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FF" w:rsidRPr="00174CFF" w:rsidRDefault="00174CFF" w:rsidP="00174CF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74CFF">
        <w:rPr>
          <w:rFonts w:ascii="Times New Roman" w:hAnsi="Times New Roman" w:cs="Times New Roman"/>
          <w:sz w:val="28"/>
          <w:szCs w:val="28"/>
        </w:rPr>
        <w:t>Утверждена</w:t>
      </w:r>
    </w:p>
    <w:p w:rsidR="00174CFF" w:rsidRPr="00174CFF" w:rsidRDefault="00174CFF" w:rsidP="00174CF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74CFF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образования, науки и молодежной политики </w:t>
      </w:r>
    </w:p>
    <w:p w:rsidR="00174CFF" w:rsidRPr="00174CFF" w:rsidRDefault="00174CFF" w:rsidP="00174CF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74CFF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174CFF" w:rsidRDefault="00174CFF" w:rsidP="00174CF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u w:val="single"/>
        </w:rPr>
      </w:pPr>
      <w:r w:rsidRPr="00174CFF">
        <w:rPr>
          <w:rFonts w:ascii="Times New Roman" w:hAnsi="Times New Roman" w:cs="Times New Roman"/>
          <w:sz w:val="28"/>
          <w:szCs w:val="28"/>
        </w:rPr>
        <w:t xml:space="preserve">от </w:t>
      </w:r>
      <w:r w:rsidRPr="00174CFF">
        <w:rPr>
          <w:rFonts w:ascii="Times New Roman" w:hAnsi="Times New Roman" w:cs="Times New Roman"/>
          <w:sz w:val="28"/>
          <w:szCs w:val="28"/>
          <w:u w:val="single"/>
        </w:rPr>
        <w:t>21.07.2022</w:t>
      </w:r>
      <w:r w:rsidRPr="00174CFF">
        <w:rPr>
          <w:rFonts w:ascii="Times New Roman" w:hAnsi="Times New Roman" w:cs="Times New Roman"/>
          <w:sz w:val="28"/>
          <w:szCs w:val="28"/>
        </w:rPr>
        <w:t xml:space="preserve"> № </w:t>
      </w:r>
      <w:r w:rsidRPr="00174CFF">
        <w:rPr>
          <w:rFonts w:ascii="Times New Roman" w:hAnsi="Times New Roman" w:cs="Times New Roman"/>
          <w:sz w:val="28"/>
          <w:szCs w:val="28"/>
          <w:u w:val="single"/>
        </w:rPr>
        <w:t>1019</w:t>
      </w:r>
    </w:p>
    <w:p w:rsidR="00174CFF" w:rsidRDefault="00174CFF" w:rsidP="00174CF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u w:val="single"/>
        </w:rPr>
      </w:pPr>
    </w:p>
    <w:p w:rsidR="00174CFF" w:rsidRPr="00174CFF" w:rsidRDefault="00174CFF" w:rsidP="00174CF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69579E" w:rsidRPr="00155278" w:rsidRDefault="0069579E" w:rsidP="00760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5278">
        <w:rPr>
          <w:rFonts w:ascii="Times New Roman" w:hAnsi="Times New Roman" w:cs="Times New Roman"/>
          <w:b/>
          <w:sz w:val="28"/>
          <w:szCs w:val="28"/>
        </w:rPr>
        <w:t>Анали</w:t>
      </w:r>
      <w:r w:rsidR="00155278">
        <w:rPr>
          <w:rFonts w:ascii="Times New Roman" w:hAnsi="Times New Roman" w:cs="Times New Roman"/>
          <w:b/>
          <w:sz w:val="28"/>
          <w:szCs w:val="28"/>
        </w:rPr>
        <w:t>тическая справка по результатам</w:t>
      </w:r>
      <w:r w:rsidRPr="00155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5278">
        <w:rPr>
          <w:rFonts w:ascii="Times New Roman" w:hAnsi="Times New Roman" w:cs="Times New Roman"/>
          <w:b/>
          <w:sz w:val="28"/>
          <w:szCs w:val="28"/>
        </w:rPr>
        <w:t xml:space="preserve">перепроверки итогового сочинения выпускников </w:t>
      </w:r>
      <w:r w:rsidR="00155278">
        <w:rPr>
          <w:rFonts w:ascii="Times New Roman" w:hAnsi="Times New Roman" w:cs="Times New Roman"/>
          <w:b/>
          <w:sz w:val="28"/>
          <w:szCs w:val="28"/>
        </w:rPr>
        <w:t>обще</w:t>
      </w:r>
      <w:r w:rsidRPr="00155278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r w:rsidR="0015527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proofErr w:type="gramEnd"/>
      <w:r w:rsidR="0015527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3740F">
        <w:rPr>
          <w:rFonts w:ascii="Times New Roman" w:hAnsi="Times New Roman" w:cs="Times New Roman"/>
          <w:b/>
          <w:sz w:val="28"/>
          <w:szCs w:val="28"/>
        </w:rPr>
        <w:t>2021/2022 учебном году</w:t>
      </w:r>
    </w:p>
    <w:bookmarkEnd w:id="0"/>
    <w:p w:rsidR="0069579E" w:rsidRDefault="0069579E" w:rsidP="00695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DF3" w:rsidRDefault="00A7346A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перепроверку итог</w:t>
      </w:r>
      <w:r w:rsidR="00832A04">
        <w:rPr>
          <w:rFonts w:ascii="Times New Roman" w:hAnsi="Times New Roman" w:cs="Times New Roman"/>
          <w:sz w:val="28"/>
          <w:szCs w:val="28"/>
        </w:rPr>
        <w:t>овых сочинений было</w:t>
      </w:r>
      <w:r w:rsidR="00B10077">
        <w:rPr>
          <w:rFonts w:ascii="Times New Roman" w:hAnsi="Times New Roman" w:cs="Times New Roman"/>
          <w:sz w:val="28"/>
          <w:szCs w:val="28"/>
        </w:rPr>
        <w:t xml:space="preserve"> </w:t>
      </w:r>
      <w:r w:rsidR="00832A04">
        <w:rPr>
          <w:rFonts w:ascii="Times New Roman" w:hAnsi="Times New Roman" w:cs="Times New Roman"/>
          <w:sz w:val="28"/>
          <w:szCs w:val="28"/>
        </w:rPr>
        <w:t>направлено 1506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55278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="00842FFE">
        <w:rPr>
          <w:rFonts w:ascii="Times New Roman" w:hAnsi="Times New Roman" w:cs="Times New Roman"/>
          <w:sz w:val="28"/>
          <w:szCs w:val="28"/>
        </w:rPr>
        <w:t xml:space="preserve">38 </w:t>
      </w:r>
      <w:r w:rsidR="00155278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CF21B3">
        <w:rPr>
          <w:rFonts w:ascii="Times New Roman" w:hAnsi="Times New Roman" w:cs="Times New Roman"/>
          <w:sz w:val="28"/>
          <w:szCs w:val="28"/>
        </w:rPr>
        <w:t xml:space="preserve"> </w:t>
      </w:r>
      <w:r w:rsidR="00155278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, показавших признаки необъективности оценивания образовательных результатов учащихся в 2020/2021 уч</w:t>
      </w:r>
      <w:r w:rsidR="00155278">
        <w:rPr>
          <w:rFonts w:ascii="Times New Roman" w:hAnsi="Times New Roman" w:cs="Times New Roman"/>
          <w:sz w:val="28"/>
          <w:szCs w:val="28"/>
        </w:rPr>
        <w:t>ебном г</w:t>
      </w:r>
      <w:r w:rsidR="00B10077">
        <w:rPr>
          <w:rFonts w:ascii="Times New Roman" w:hAnsi="Times New Roman" w:cs="Times New Roman"/>
          <w:sz w:val="28"/>
          <w:szCs w:val="28"/>
        </w:rPr>
        <w:t>оду</w:t>
      </w:r>
      <w:r w:rsidR="00832A04">
        <w:rPr>
          <w:rFonts w:ascii="Times New Roman" w:hAnsi="Times New Roman" w:cs="Times New Roman"/>
          <w:sz w:val="28"/>
          <w:szCs w:val="28"/>
        </w:rPr>
        <w:t xml:space="preserve"> (далее – ОО)</w:t>
      </w:r>
      <w:r w:rsidR="00B10077">
        <w:rPr>
          <w:rFonts w:ascii="Times New Roman" w:hAnsi="Times New Roman" w:cs="Times New Roman"/>
          <w:sz w:val="28"/>
          <w:szCs w:val="28"/>
        </w:rPr>
        <w:t>.</w:t>
      </w:r>
      <w:r w:rsidR="00832A04">
        <w:rPr>
          <w:rFonts w:ascii="Times New Roman" w:hAnsi="Times New Roman" w:cs="Times New Roman"/>
          <w:sz w:val="28"/>
          <w:szCs w:val="28"/>
        </w:rPr>
        <w:t xml:space="preserve"> В</w:t>
      </w:r>
      <w:r w:rsidR="00CF21B3">
        <w:rPr>
          <w:rFonts w:ascii="Times New Roman" w:hAnsi="Times New Roman" w:cs="Times New Roman"/>
          <w:sz w:val="28"/>
          <w:szCs w:val="28"/>
        </w:rPr>
        <w:t xml:space="preserve"> результате перепроверки итоговых сочинений были выделены 70 работ, требующие дополнительной экспертной проверки (вторая перепроверка</w:t>
      </w:r>
      <w:r w:rsidR="00155278">
        <w:rPr>
          <w:rFonts w:ascii="Times New Roman" w:hAnsi="Times New Roman" w:cs="Times New Roman"/>
          <w:sz w:val="28"/>
          <w:szCs w:val="28"/>
        </w:rPr>
        <w:t>), которые были</w:t>
      </w:r>
      <w:r w:rsidR="00CF21B3">
        <w:rPr>
          <w:rFonts w:ascii="Times New Roman" w:hAnsi="Times New Roman" w:cs="Times New Roman"/>
          <w:sz w:val="28"/>
          <w:szCs w:val="28"/>
        </w:rPr>
        <w:t xml:space="preserve"> направлены для экспертного оценива</w:t>
      </w:r>
      <w:r w:rsidR="00155278">
        <w:rPr>
          <w:rFonts w:ascii="Times New Roman" w:hAnsi="Times New Roman" w:cs="Times New Roman"/>
          <w:sz w:val="28"/>
          <w:szCs w:val="28"/>
        </w:rPr>
        <w:t xml:space="preserve">ния руководителю рабочей группы. </w:t>
      </w:r>
      <w:r w:rsidR="00832A04">
        <w:rPr>
          <w:rFonts w:ascii="Times New Roman" w:hAnsi="Times New Roman" w:cs="Times New Roman"/>
          <w:sz w:val="28"/>
          <w:szCs w:val="28"/>
        </w:rPr>
        <w:t>По итогам</w:t>
      </w:r>
      <w:r w:rsidR="003F285C">
        <w:rPr>
          <w:rFonts w:ascii="Times New Roman" w:hAnsi="Times New Roman" w:cs="Times New Roman"/>
          <w:sz w:val="28"/>
          <w:szCs w:val="28"/>
        </w:rPr>
        <w:t xml:space="preserve"> второй переп</w:t>
      </w:r>
      <w:r w:rsidR="00832A04">
        <w:rPr>
          <w:rFonts w:ascii="Times New Roman" w:hAnsi="Times New Roman" w:cs="Times New Roman"/>
          <w:sz w:val="28"/>
          <w:szCs w:val="28"/>
        </w:rPr>
        <w:t>р</w:t>
      </w:r>
      <w:r w:rsidR="003F285C">
        <w:rPr>
          <w:rFonts w:ascii="Times New Roman" w:hAnsi="Times New Roman" w:cs="Times New Roman"/>
          <w:sz w:val="28"/>
          <w:szCs w:val="28"/>
        </w:rPr>
        <w:t>о</w:t>
      </w:r>
      <w:r w:rsidR="00832A04">
        <w:rPr>
          <w:rFonts w:ascii="Times New Roman" w:hAnsi="Times New Roman" w:cs="Times New Roman"/>
          <w:sz w:val="28"/>
          <w:szCs w:val="28"/>
        </w:rPr>
        <w:t>верки</w:t>
      </w:r>
      <w:r w:rsidR="00CF21B3">
        <w:rPr>
          <w:rFonts w:ascii="Times New Roman" w:hAnsi="Times New Roman" w:cs="Times New Roman"/>
          <w:sz w:val="28"/>
          <w:szCs w:val="28"/>
        </w:rPr>
        <w:t xml:space="preserve"> была установлена окончательная оценка, соответствующая требованиям федерального оператора проц</w:t>
      </w:r>
      <w:r w:rsidR="00832A04">
        <w:rPr>
          <w:rFonts w:ascii="Times New Roman" w:hAnsi="Times New Roman" w:cs="Times New Roman"/>
          <w:sz w:val="28"/>
          <w:szCs w:val="28"/>
        </w:rPr>
        <w:t>едуры оценки итоговых сочинений – ФГБНУ «ФИПИ».</w:t>
      </w:r>
    </w:p>
    <w:p w:rsidR="00842FFE" w:rsidRDefault="00842FFE" w:rsidP="0088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AF6" w:rsidRDefault="00CF21B3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C3D09" w:rsidRPr="005D5C2F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9C3D09" w:rsidRPr="005D5C2F">
        <w:rPr>
          <w:rFonts w:ascii="Times New Roman" w:hAnsi="Times New Roman" w:cs="Times New Roman"/>
          <w:sz w:val="28"/>
          <w:szCs w:val="28"/>
        </w:rPr>
        <w:t xml:space="preserve"> анализа выявлено:</w:t>
      </w:r>
    </w:p>
    <w:p w:rsidR="00842FFE" w:rsidRDefault="00777DEE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A04">
        <w:rPr>
          <w:rFonts w:ascii="Times New Roman" w:hAnsi="Times New Roman" w:cs="Times New Roman"/>
          <w:sz w:val="28"/>
          <w:szCs w:val="28"/>
        </w:rPr>
        <w:t>количест</w:t>
      </w:r>
      <w:r w:rsidRPr="00D57766">
        <w:rPr>
          <w:rFonts w:ascii="Times New Roman" w:hAnsi="Times New Roman" w:cs="Times New Roman"/>
          <w:sz w:val="28"/>
          <w:szCs w:val="28"/>
        </w:rPr>
        <w:t xml:space="preserve">во работ с оценкой "зачет" </w:t>
      </w:r>
      <w:r w:rsidR="00832A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1386 (92</w:t>
      </w:r>
      <w:r w:rsidRPr="00D577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03</w:t>
      </w:r>
      <w:r w:rsidR="00832A04">
        <w:rPr>
          <w:rFonts w:ascii="Times New Roman" w:hAnsi="Times New Roman" w:cs="Times New Roman"/>
          <w:sz w:val="28"/>
          <w:szCs w:val="28"/>
        </w:rPr>
        <w:t>%)</w:t>
      </w:r>
      <w:r w:rsidRPr="00D57766">
        <w:rPr>
          <w:rFonts w:ascii="Times New Roman" w:hAnsi="Times New Roman" w:cs="Times New Roman"/>
          <w:sz w:val="28"/>
          <w:szCs w:val="28"/>
        </w:rPr>
        <w:t xml:space="preserve"> и "незачет" – </w:t>
      </w:r>
      <w:r>
        <w:rPr>
          <w:rFonts w:ascii="Times New Roman" w:hAnsi="Times New Roman" w:cs="Times New Roman"/>
          <w:sz w:val="28"/>
          <w:szCs w:val="28"/>
        </w:rPr>
        <w:t>120</w:t>
      </w:r>
      <w:r w:rsidR="00155278">
        <w:rPr>
          <w:rFonts w:ascii="Times New Roman" w:hAnsi="Times New Roman" w:cs="Times New Roman"/>
          <w:sz w:val="28"/>
          <w:szCs w:val="28"/>
        </w:rPr>
        <w:t xml:space="preserve"> (</w:t>
      </w:r>
      <w:r w:rsidRPr="00D57766">
        <w:rPr>
          <w:rFonts w:ascii="Times New Roman" w:hAnsi="Times New Roman" w:cs="Times New Roman"/>
          <w:sz w:val="28"/>
          <w:szCs w:val="28"/>
        </w:rPr>
        <w:t>7</w:t>
      </w:r>
      <w:r w:rsidR="001552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D57766">
        <w:rPr>
          <w:rFonts w:ascii="Times New Roman" w:hAnsi="Times New Roman" w:cs="Times New Roman"/>
          <w:sz w:val="28"/>
          <w:szCs w:val="28"/>
        </w:rPr>
        <w:t>%)</w:t>
      </w:r>
      <w:r w:rsidR="00842FFE">
        <w:rPr>
          <w:rFonts w:ascii="Times New Roman" w:hAnsi="Times New Roman" w:cs="Times New Roman"/>
          <w:sz w:val="28"/>
          <w:szCs w:val="28"/>
        </w:rPr>
        <w:t xml:space="preserve"> (диаграмма 1),</w:t>
      </w:r>
      <w:r w:rsidR="0015527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659"/>
      </w:tblGrid>
      <w:tr w:rsidR="00155C15" w:rsidTr="000D644A">
        <w:tc>
          <w:tcPr>
            <w:tcW w:w="4771" w:type="dxa"/>
          </w:tcPr>
          <w:p w:rsidR="00155C15" w:rsidRDefault="00155C15" w:rsidP="00842F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50529FB" wp14:editId="622875CC">
                  <wp:extent cx="3086100" cy="3162300"/>
                  <wp:effectExtent l="0" t="0" r="19050" b="1905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659" w:type="dxa"/>
          </w:tcPr>
          <w:p w:rsidR="00155C15" w:rsidRDefault="00155C15" w:rsidP="00842F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3BF770" wp14:editId="289065D8">
                  <wp:extent cx="3019425" cy="3162300"/>
                  <wp:effectExtent l="0" t="0" r="9525" b="1905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0D644A" w:rsidRDefault="000D644A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55C15" w:rsidRPr="00EC1C88" w:rsidRDefault="00155C15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2AF">
        <w:rPr>
          <w:rFonts w:ascii="Times New Roman" w:hAnsi="Times New Roman" w:cs="Times New Roman"/>
          <w:sz w:val="24"/>
          <w:szCs w:val="28"/>
        </w:rPr>
        <w:t>Диаграммы 1, 2</w:t>
      </w:r>
      <w:r>
        <w:rPr>
          <w:rFonts w:ascii="Times New Roman" w:hAnsi="Times New Roman" w:cs="Times New Roman"/>
          <w:sz w:val="24"/>
          <w:szCs w:val="28"/>
        </w:rPr>
        <w:t xml:space="preserve"> Общее к</w:t>
      </w:r>
      <w:r w:rsidRPr="00EC1C88">
        <w:rPr>
          <w:rFonts w:ascii="Times New Roman" w:hAnsi="Times New Roman" w:cs="Times New Roman"/>
          <w:sz w:val="24"/>
          <w:szCs w:val="28"/>
        </w:rPr>
        <w:t>оличество</w:t>
      </w:r>
      <w:r>
        <w:rPr>
          <w:rFonts w:ascii="Times New Roman" w:hAnsi="Times New Roman" w:cs="Times New Roman"/>
          <w:sz w:val="24"/>
          <w:szCs w:val="28"/>
        </w:rPr>
        <w:t xml:space="preserve"> работ</w:t>
      </w:r>
      <w:r w:rsidR="00832A04">
        <w:rPr>
          <w:rFonts w:ascii="Times New Roman" w:hAnsi="Times New Roman" w:cs="Times New Roman"/>
          <w:sz w:val="24"/>
          <w:szCs w:val="28"/>
        </w:rPr>
        <w:t>, получивших оценку «зачет» и «незачет»</w:t>
      </w:r>
      <w:r>
        <w:rPr>
          <w:rFonts w:ascii="Times New Roman" w:hAnsi="Times New Roman" w:cs="Times New Roman"/>
          <w:sz w:val="24"/>
          <w:szCs w:val="28"/>
        </w:rPr>
        <w:t xml:space="preserve"> по результатам проверки/ перепроверки</w:t>
      </w:r>
    </w:p>
    <w:p w:rsidR="00832A04" w:rsidRDefault="00777DEE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9C3D09" w:rsidRPr="00D57766" w:rsidRDefault="00832A04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D09" w:rsidRPr="00D57766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ичест</w:t>
      </w:r>
      <w:r w:rsidR="002022CA" w:rsidRPr="00D57766">
        <w:rPr>
          <w:rFonts w:ascii="Times New Roman" w:hAnsi="Times New Roman" w:cs="Times New Roman"/>
          <w:sz w:val="28"/>
          <w:szCs w:val="28"/>
        </w:rPr>
        <w:t xml:space="preserve">во работ с оценкой "зачет" </w:t>
      </w:r>
      <w:r w:rsidR="00D57766" w:rsidRPr="00D57766">
        <w:rPr>
          <w:rFonts w:ascii="Times New Roman" w:hAnsi="Times New Roman" w:cs="Times New Roman"/>
          <w:sz w:val="28"/>
          <w:szCs w:val="28"/>
        </w:rPr>
        <w:t>1352 (89,8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="002022CA" w:rsidRPr="00D57766">
        <w:rPr>
          <w:rFonts w:ascii="Times New Roman" w:hAnsi="Times New Roman" w:cs="Times New Roman"/>
          <w:sz w:val="28"/>
          <w:szCs w:val="28"/>
        </w:rPr>
        <w:t xml:space="preserve">и "незачет" – </w:t>
      </w:r>
      <w:r w:rsidR="00D57766" w:rsidRPr="00D57766">
        <w:rPr>
          <w:rFonts w:ascii="Times New Roman" w:hAnsi="Times New Roman" w:cs="Times New Roman"/>
          <w:sz w:val="28"/>
          <w:szCs w:val="28"/>
        </w:rPr>
        <w:t>10</w:t>
      </w:r>
      <w:r w:rsidR="002022CA" w:rsidRPr="00D57766">
        <w:rPr>
          <w:rFonts w:ascii="Times New Roman" w:hAnsi="Times New Roman" w:cs="Times New Roman"/>
          <w:sz w:val="28"/>
          <w:szCs w:val="28"/>
        </w:rPr>
        <w:t>4</w:t>
      </w:r>
      <w:r w:rsidR="00B477E4" w:rsidRPr="00D57766">
        <w:rPr>
          <w:rFonts w:ascii="Times New Roman" w:hAnsi="Times New Roman" w:cs="Times New Roman"/>
          <w:sz w:val="28"/>
          <w:szCs w:val="28"/>
        </w:rPr>
        <w:t xml:space="preserve"> </w:t>
      </w:r>
      <w:r w:rsidR="002022CA" w:rsidRPr="00D57766">
        <w:rPr>
          <w:rFonts w:ascii="Times New Roman" w:hAnsi="Times New Roman" w:cs="Times New Roman"/>
          <w:sz w:val="28"/>
          <w:szCs w:val="28"/>
        </w:rPr>
        <w:t>(</w:t>
      </w:r>
      <w:r w:rsidR="00D57766" w:rsidRPr="00D57766">
        <w:rPr>
          <w:rFonts w:ascii="Times New Roman" w:hAnsi="Times New Roman" w:cs="Times New Roman"/>
          <w:sz w:val="28"/>
          <w:szCs w:val="28"/>
        </w:rPr>
        <w:t>7</w:t>
      </w:r>
      <w:r w:rsidR="002022CA" w:rsidRPr="00D57766">
        <w:rPr>
          <w:rFonts w:ascii="Times New Roman" w:hAnsi="Times New Roman" w:cs="Times New Roman"/>
          <w:sz w:val="28"/>
          <w:szCs w:val="28"/>
        </w:rPr>
        <w:t>%</w:t>
      </w:r>
      <w:r w:rsidR="009C3D09" w:rsidRPr="00D57766">
        <w:rPr>
          <w:rFonts w:ascii="Times New Roman" w:hAnsi="Times New Roman" w:cs="Times New Roman"/>
          <w:sz w:val="28"/>
          <w:szCs w:val="28"/>
        </w:rPr>
        <w:t>), полностью совпадающих по критериям оценивания при про</w:t>
      </w:r>
      <w:r w:rsidR="00D57766" w:rsidRPr="00D57766">
        <w:rPr>
          <w:rFonts w:ascii="Times New Roman" w:hAnsi="Times New Roman" w:cs="Times New Roman"/>
          <w:sz w:val="28"/>
          <w:szCs w:val="28"/>
        </w:rPr>
        <w:t xml:space="preserve">верке и перепроверке, </w:t>
      </w:r>
      <w:r>
        <w:rPr>
          <w:rFonts w:ascii="Times New Roman" w:hAnsi="Times New Roman" w:cs="Times New Roman"/>
          <w:sz w:val="28"/>
          <w:szCs w:val="28"/>
        </w:rPr>
        <w:t>итого</w:t>
      </w:r>
      <w:r w:rsidR="00D57766" w:rsidRPr="00D57766">
        <w:rPr>
          <w:rFonts w:ascii="Times New Roman" w:hAnsi="Times New Roman" w:cs="Times New Roman"/>
          <w:sz w:val="28"/>
          <w:szCs w:val="28"/>
        </w:rPr>
        <w:t xml:space="preserve"> 1456</w:t>
      </w:r>
      <w:r w:rsidR="009C3D09" w:rsidRPr="00D57766">
        <w:rPr>
          <w:rFonts w:ascii="Times New Roman" w:hAnsi="Times New Roman" w:cs="Times New Roman"/>
          <w:sz w:val="28"/>
          <w:szCs w:val="28"/>
        </w:rPr>
        <w:t xml:space="preserve"> </w:t>
      </w:r>
      <w:r w:rsidR="00D810D7" w:rsidRPr="00D57766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9C3D09" w:rsidRPr="00D57766">
        <w:rPr>
          <w:rFonts w:ascii="Times New Roman" w:hAnsi="Times New Roman" w:cs="Times New Roman"/>
          <w:sz w:val="28"/>
          <w:szCs w:val="28"/>
        </w:rPr>
        <w:t>(</w:t>
      </w:r>
      <w:r w:rsidR="00D57766" w:rsidRPr="00D57766">
        <w:rPr>
          <w:rFonts w:ascii="Times New Roman" w:hAnsi="Times New Roman" w:cs="Times New Roman"/>
          <w:sz w:val="28"/>
          <w:szCs w:val="28"/>
        </w:rPr>
        <w:t>96,</w:t>
      </w:r>
      <w:r w:rsidR="002022CA" w:rsidRPr="00D57766">
        <w:rPr>
          <w:rFonts w:ascii="Times New Roman" w:hAnsi="Times New Roman" w:cs="Times New Roman"/>
          <w:sz w:val="28"/>
          <w:szCs w:val="28"/>
        </w:rPr>
        <w:t>7</w:t>
      </w:r>
      <w:r w:rsidR="009C3D09" w:rsidRPr="00D57766">
        <w:rPr>
          <w:rFonts w:ascii="Times New Roman" w:hAnsi="Times New Roman" w:cs="Times New Roman"/>
          <w:sz w:val="28"/>
          <w:szCs w:val="28"/>
        </w:rPr>
        <w:t>%);</w:t>
      </w:r>
    </w:p>
    <w:p w:rsidR="009C3D09" w:rsidRPr="00D57766" w:rsidRDefault="00832A04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</w:t>
      </w:r>
      <w:r w:rsidR="009C3D09" w:rsidRPr="00D57766">
        <w:rPr>
          <w:rFonts w:ascii="Times New Roman" w:hAnsi="Times New Roman" w:cs="Times New Roman"/>
          <w:sz w:val="28"/>
          <w:szCs w:val="28"/>
        </w:rPr>
        <w:t>во работ</w:t>
      </w:r>
      <w:r w:rsidR="0033754A" w:rsidRPr="00D57766">
        <w:t xml:space="preserve"> </w:t>
      </w:r>
      <w:r w:rsidR="0033754A" w:rsidRPr="00D57766">
        <w:rPr>
          <w:rFonts w:ascii="Times New Roman" w:hAnsi="Times New Roman" w:cs="Times New Roman"/>
          <w:sz w:val="28"/>
          <w:szCs w:val="28"/>
        </w:rPr>
        <w:t xml:space="preserve">с оценкой </w:t>
      </w:r>
      <w:r w:rsidR="00D138F3" w:rsidRPr="00D57766">
        <w:rPr>
          <w:rFonts w:ascii="Times New Roman" w:hAnsi="Times New Roman" w:cs="Times New Roman"/>
          <w:sz w:val="28"/>
          <w:szCs w:val="28"/>
        </w:rPr>
        <w:t>"зачет"</w:t>
      </w:r>
      <w:r w:rsidR="009C3D09" w:rsidRPr="00D57766">
        <w:rPr>
          <w:rFonts w:ascii="Times New Roman" w:hAnsi="Times New Roman" w:cs="Times New Roman"/>
          <w:sz w:val="28"/>
          <w:szCs w:val="28"/>
        </w:rPr>
        <w:t xml:space="preserve">, не совпадающих с результатами </w:t>
      </w:r>
      <w:r w:rsidR="00B477E4" w:rsidRPr="00D57766">
        <w:rPr>
          <w:rFonts w:ascii="Times New Roman" w:hAnsi="Times New Roman" w:cs="Times New Roman"/>
          <w:sz w:val="28"/>
          <w:szCs w:val="28"/>
        </w:rPr>
        <w:t>проверки /</w:t>
      </w:r>
      <w:r w:rsidR="009C3D09" w:rsidRPr="00D57766">
        <w:rPr>
          <w:rFonts w:ascii="Times New Roman" w:hAnsi="Times New Roman" w:cs="Times New Roman"/>
          <w:sz w:val="28"/>
          <w:szCs w:val="28"/>
        </w:rPr>
        <w:t xml:space="preserve">перепроверки по </w:t>
      </w:r>
      <w:r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9C3D09" w:rsidRPr="00D57766">
        <w:rPr>
          <w:rFonts w:ascii="Times New Roman" w:hAnsi="Times New Roman" w:cs="Times New Roman"/>
          <w:sz w:val="28"/>
          <w:szCs w:val="28"/>
        </w:rPr>
        <w:t xml:space="preserve">критериям - </w:t>
      </w:r>
      <w:r w:rsidR="00D57766" w:rsidRPr="00D57766">
        <w:rPr>
          <w:rFonts w:ascii="Times New Roman" w:hAnsi="Times New Roman" w:cs="Times New Roman"/>
          <w:sz w:val="28"/>
          <w:szCs w:val="28"/>
        </w:rPr>
        <w:t>229</w:t>
      </w:r>
      <w:r w:rsidR="009C3D09" w:rsidRPr="00D57766">
        <w:rPr>
          <w:rFonts w:ascii="Times New Roman" w:hAnsi="Times New Roman" w:cs="Times New Roman"/>
          <w:sz w:val="28"/>
          <w:szCs w:val="28"/>
        </w:rPr>
        <w:t xml:space="preserve"> (</w:t>
      </w:r>
      <w:r w:rsidR="00D57766" w:rsidRPr="00D57766">
        <w:rPr>
          <w:rFonts w:ascii="Times New Roman" w:hAnsi="Times New Roman" w:cs="Times New Roman"/>
          <w:sz w:val="28"/>
          <w:szCs w:val="28"/>
        </w:rPr>
        <w:t>15,3</w:t>
      </w:r>
      <w:r w:rsidR="009C3D09" w:rsidRPr="00D57766">
        <w:rPr>
          <w:rFonts w:ascii="Times New Roman" w:hAnsi="Times New Roman" w:cs="Times New Roman"/>
          <w:sz w:val="28"/>
          <w:szCs w:val="28"/>
        </w:rPr>
        <w:t>%);</w:t>
      </w:r>
    </w:p>
    <w:p w:rsidR="00D57766" w:rsidRDefault="00832A04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</w:t>
      </w:r>
      <w:r w:rsidR="009C3D09" w:rsidRPr="00D57766">
        <w:rPr>
          <w:rFonts w:ascii="Times New Roman" w:hAnsi="Times New Roman" w:cs="Times New Roman"/>
          <w:sz w:val="28"/>
          <w:szCs w:val="28"/>
        </w:rPr>
        <w:t>во работ с оценкой "незачет", выставленной по р</w:t>
      </w:r>
      <w:r w:rsidR="002022CA" w:rsidRPr="00D57766">
        <w:rPr>
          <w:rFonts w:ascii="Times New Roman" w:hAnsi="Times New Roman" w:cs="Times New Roman"/>
          <w:sz w:val="28"/>
          <w:szCs w:val="28"/>
        </w:rPr>
        <w:t xml:space="preserve">езультатам перепроверки – </w:t>
      </w:r>
      <w:r w:rsidR="00D57766" w:rsidRPr="00D57766">
        <w:rPr>
          <w:rFonts w:ascii="Times New Roman" w:hAnsi="Times New Roman" w:cs="Times New Roman"/>
          <w:sz w:val="28"/>
          <w:szCs w:val="28"/>
        </w:rPr>
        <w:t>132</w:t>
      </w:r>
      <w:r w:rsidR="009C3D09" w:rsidRPr="00D57766">
        <w:rPr>
          <w:rFonts w:ascii="Times New Roman" w:hAnsi="Times New Roman" w:cs="Times New Roman"/>
          <w:sz w:val="28"/>
          <w:szCs w:val="28"/>
        </w:rPr>
        <w:t xml:space="preserve"> (</w:t>
      </w:r>
      <w:r w:rsidR="00D57766" w:rsidRPr="00D57766">
        <w:rPr>
          <w:rFonts w:ascii="Times New Roman" w:hAnsi="Times New Roman" w:cs="Times New Roman"/>
          <w:sz w:val="28"/>
          <w:szCs w:val="28"/>
        </w:rPr>
        <w:t>8,8</w:t>
      </w:r>
      <w:r w:rsidR="00D57766">
        <w:rPr>
          <w:rFonts w:ascii="Times New Roman" w:hAnsi="Times New Roman" w:cs="Times New Roman"/>
          <w:sz w:val="28"/>
          <w:szCs w:val="28"/>
        </w:rPr>
        <w:t>%)</w:t>
      </w:r>
      <w:r w:rsidR="00842FFE">
        <w:rPr>
          <w:rFonts w:ascii="Times New Roman" w:hAnsi="Times New Roman" w:cs="Times New Roman"/>
          <w:sz w:val="28"/>
          <w:szCs w:val="28"/>
        </w:rPr>
        <w:t xml:space="preserve"> (диаграмма 2)</w:t>
      </w:r>
      <w:r w:rsidR="00D57766">
        <w:rPr>
          <w:rFonts w:ascii="Times New Roman" w:hAnsi="Times New Roman" w:cs="Times New Roman"/>
          <w:sz w:val="28"/>
          <w:szCs w:val="28"/>
        </w:rPr>
        <w:t>;</w:t>
      </w:r>
    </w:p>
    <w:p w:rsidR="009C3D09" w:rsidRDefault="00D57766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66">
        <w:rPr>
          <w:rFonts w:ascii="Times New Roman" w:hAnsi="Times New Roman" w:cs="Times New Roman"/>
          <w:sz w:val="28"/>
          <w:szCs w:val="28"/>
        </w:rPr>
        <w:t xml:space="preserve">- кол-во работ с оценкой "незачет", выставленной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D57766">
        <w:rPr>
          <w:rFonts w:ascii="Times New Roman" w:hAnsi="Times New Roman" w:cs="Times New Roman"/>
          <w:sz w:val="28"/>
          <w:szCs w:val="28"/>
        </w:rPr>
        <w:t xml:space="preserve">перепроверки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577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77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155278">
        <w:rPr>
          <w:rFonts w:ascii="Times New Roman" w:hAnsi="Times New Roman" w:cs="Times New Roman"/>
          <w:sz w:val="28"/>
          <w:szCs w:val="28"/>
        </w:rPr>
        <w:t>%), причем из них в</w:t>
      </w:r>
      <w:r w:rsidR="00827293">
        <w:rPr>
          <w:rFonts w:ascii="Times New Roman" w:hAnsi="Times New Roman" w:cs="Times New Roman"/>
          <w:sz w:val="28"/>
          <w:szCs w:val="28"/>
        </w:rPr>
        <w:t xml:space="preserve"> 10 </w:t>
      </w:r>
      <w:r w:rsidR="00155278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="00827293">
        <w:rPr>
          <w:rFonts w:ascii="Times New Roman" w:hAnsi="Times New Roman" w:cs="Times New Roman"/>
          <w:sz w:val="28"/>
          <w:szCs w:val="28"/>
        </w:rPr>
        <w:t>(0,7%) по результатам проверки/ перепроверки была выставлена оценка «зачет».</w:t>
      </w:r>
    </w:p>
    <w:p w:rsidR="00DF5736" w:rsidRDefault="00DF5736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анализа результатов</w:t>
      </w:r>
      <w:r w:rsidR="00827293">
        <w:rPr>
          <w:rFonts w:ascii="Times New Roman" w:hAnsi="Times New Roman" w:cs="Times New Roman"/>
          <w:sz w:val="28"/>
          <w:szCs w:val="28"/>
        </w:rPr>
        <w:t xml:space="preserve"> </w:t>
      </w:r>
      <w:r w:rsidR="004606F0" w:rsidRPr="004606F0">
        <w:rPr>
          <w:rFonts w:ascii="Times New Roman" w:hAnsi="Times New Roman" w:cs="Times New Roman"/>
          <w:sz w:val="28"/>
          <w:szCs w:val="28"/>
        </w:rPr>
        <w:t>перепроверки итогового сочинения выпускников</w:t>
      </w:r>
      <w:proofErr w:type="gramEnd"/>
      <w:r w:rsidR="004606F0" w:rsidRPr="004606F0">
        <w:rPr>
          <w:rFonts w:ascii="Times New Roman" w:hAnsi="Times New Roman" w:cs="Times New Roman"/>
          <w:sz w:val="28"/>
          <w:szCs w:val="28"/>
        </w:rPr>
        <w:t xml:space="preserve"> ОО 202</w:t>
      </w:r>
      <w:r w:rsidR="007F518B">
        <w:rPr>
          <w:rFonts w:ascii="Times New Roman" w:hAnsi="Times New Roman" w:cs="Times New Roman"/>
          <w:sz w:val="28"/>
          <w:szCs w:val="28"/>
        </w:rPr>
        <w:t>1</w:t>
      </w:r>
      <w:r w:rsidR="004606F0" w:rsidRPr="004606F0">
        <w:rPr>
          <w:rFonts w:ascii="Times New Roman" w:hAnsi="Times New Roman" w:cs="Times New Roman"/>
          <w:sz w:val="28"/>
          <w:szCs w:val="28"/>
        </w:rPr>
        <w:t>/202</w:t>
      </w:r>
      <w:r w:rsidR="007F518B">
        <w:rPr>
          <w:rFonts w:ascii="Times New Roman" w:hAnsi="Times New Roman" w:cs="Times New Roman"/>
          <w:sz w:val="28"/>
          <w:szCs w:val="28"/>
        </w:rPr>
        <w:t>2</w:t>
      </w:r>
      <w:r w:rsidR="003F285C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5D5C2F">
        <w:rPr>
          <w:rFonts w:ascii="Times New Roman" w:hAnsi="Times New Roman" w:cs="Times New Roman"/>
          <w:sz w:val="28"/>
          <w:szCs w:val="28"/>
        </w:rPr>
        <w:t xml:space="preserve"> в разрезе критериев оценивания,</w:t>
      </w:r>
      <w:r w:rsidR="004606F0" w:rsidRPr="004606F0">
        <w:rPr>
          <w:rFonts w:ascii="Times New Roman" w:hAnsi="Times New Roman" w:cs="Times New Roman"/>
          <w:sz w:val="28"/>
          <w:szCs w:val="28"/>
        </w:rPr>
        <w:t xml:space="preserve"> по которым обучающиеся получили </w:t>
      </w:r>
      <w:r w:rsidR="003F285C">
        <w:rPr>
          <w:rFonts w:ascii="Times New Roman" w:hAnsi="Times New Roman" w:cs="Times New Roman"/>
          <w:sz w:val="28"/>
          <w:szCs w:val="28"/>
        </w:rPr>
        <w:t>«зачет»/</w:t>
      </w:r>
      <w:r>
        <w:rPr>
          <w:rFonts w:ascii="Times New Roman" w:hAnsi="Times New Roman" w:cs="Times New Roman"/>
          <w:sz w:val="28"/>
          <w:szCs w:val="28"/>
        </w:rPr>
        <w:t>«незачет»</w:t>
      </w:r>
      <w:r w:rsidR="003F28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6F0" w:rsidRPr="004606F0">
        <w:rPr>
          <w:rFonts w:ascii="Times New Roman" w:hAnsi="Times New Roman" w:cs="Times New Roman"/>
          <w:sz w:val="28"/>
          <w:szCs w:val="28"/>
        </w:rPr>
        <w:t xml:space="preserve">выявлено, что </w:t>
      </w:r>
      <w:r>
        <w:rPr>
          <w:rFonts w:ascii="Times New Roman" w:hAnsi="Times New Roman" w:cs="Times New Roman"/>
          <w:sz w:val="28"/>
          <w:szCs w:val="28"/>
        </w:rPr>
        <w:t xml:space="preserve">они не совпадают с результатами </w:t>
      </w:r>
      <w:r w:rsidR="005D5C2F">
        <w:rPr>
          <w:rFonts w:ascii="Times New Roman" w:hAnsi="Times New Roman" w:cs="Times New Roman"/>
          <w:sz w:val="28"/>
          <w:szCs w:val="28"/>
        </w:rPr>
        <w:t xml:space="preserve"> проверки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D5C2F">
        <w:rPr>
          <w:rFonts w:ascii="Times New Roman" w:hAnsi="Times New Roman" w:cs="Times New Roman"/>
          <w:sz w:val="28"/>
          <w:szCs w:val="28"/>
        </w:rPr>
        <w:t xml:space="preserve"> </w:t>
      </w:r>
      <w:r w:rsidR="003F285C">
        <w:rPr>
          <w:rFonts w:ascii="Times New Roman" w:hAnsi="Times New Roman" w:cs="Times New Roman"/>
          <w:sz w:val="28"/>
          <w:szCs w:val="28"/>
        </w:rPr>
        <w:t>(табл. 1).</w:t>
      </w:r>
    </w:p>
    <w:p w:rsidR="001A4D0D" w:rsidRDefault="001A4D0D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D0D" w:rsidRDefault="001A4D0D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FFE" w:rsidRPr="00842FFE" w:rsidRDefault="00842FFE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C38" w:rsidRPr="00E244FE" w:rsidRDefault="00110C38" w:rsidP="00842F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E244FE">
        <w:rPr>
          <w:rFonts w:ascii="Times New Roman" w:hAnsi="Times New Roman" w:cs="Times New Roman"/>
          <w:sz w:val="24"/>
          <w:szCs w:val="28"/>
        </w:rPr>
        <w:lastRenderedPageBreak/>
        <w:t>Таблица 1</w:t>
      </w:r>
    </w:p>
    <w:p w:rsidR="00DD6129" w:rsidRDefault="00DF5736" w:rsidP="00842F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Результаты проверки и </w:t>
      </w:r>
      <w:r w:rsidR="0069579E">
        <w:rPr>
          <w:rFonts w:ascii="Times New Roman" w:hAnsi="Times New Roman" w:cs="Times New Roman"/>
          <w:sz w:val="24"/>
          <w:szCs w:val="28"/>
        </w:rPr>
        <w:t xml:space="preserve">первой </w:t>
      </w:r>
      <w:r w:rsidR="00DD6129" w:rsidRPr="00E244FE">
        <w:rPr>
          <w:rFonts w:ascii="Times New Roman" w:hAnsi="Times New Roman" w:cs="Times New Roman"/>
          <w:sz w:val="24"/>
          <w:szCs w:val="28"/>
        </w:rPr>
        <w:t>перепроверки итогового сочинения выпускников ОО 202</w:t>
      </w:r>
      <w:r w:rsidR="007F518B" w:rsidRPr="00E244FE">
        <w:rPr>
          <w:rFonts w:ascii="Times New Roman" w:hAnsi="Times New Roman" w:cs="Times New Roman"/>
          <w:sz w:val="24"/>
          <w:szCs w:val="28"/>
        </w:rPr>
        <w:t>1</w:t>
      </w:r>
      <w:r w:rsidR="00DD6129" w:rsidRPr="00E244FE">
        <w:rPr>
          <w:rFonts w:ascii="Times New Roman" w:hAnsi="Times New Roman" w:cs="Times New Roman"/>
          <w:sz w:val="24"/>
          <w:szCs w:val="28"/>
        </w:rPr>
        <w:t>/202</w:t>
      </w:r>
      <w:r w:rsidR="007F518B" w:rsidRPr="00E244FE">
        <w:rPr>
          <w:rFonts w:ascii="Times New Roman" w:hAnsi="Times New Roman" w:cs="Times New Roman"/>
          <w:sz w:val="24"/>
          <w:szCs w:val="28"/>
        </w:rPr>
        <w:t>2</w:t>
      </w:r>
      <w:r w:rsidR="00DD6129" w:rsidRPr="00E244FE">
        <w:rPr>
          <w:rFonts w:ascii="Times New Roman" w:hAnsi="Times New Roman" w:cs="Times New Roman"/>
          <w:sz w:val="24"/>
          <w:szCs w:val="28"/>
        </w:rPr>
        <w:t xml:space="preserve"> уч. г.</w:t>
      </w:r>
      <w:r>
        <w:rPr>
          <w:rFonts w:ascii="Times New Roman" w:hAnsi="Times New Roman" w:cs="Times New Roman"/>
          <w:sz w:val="24"/>
          <w:szCs w:val="28"/>
        </w:rPr>
        <w:t xml:space="preserve"> в разрезе критериев оценивания</w:t>
      </w:r>
    </w:p>
    <w:p w:rsidR="00842FFE" w:rsidRPr="00E244FE" w:rsidRDefault="00842FFE" w:rsidP="00842F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DD6129" w:rsidRPr="00880149" w:rsidRDefault="00DD6129" w:rsidP="00842FFE">
      <w:pPr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1134"/>
        <w:gridCol w:w="2268"/>
        <w:gridCol w:w="1701"/>
      </w:tblGrid>
      <w:tr w:rsidR="00DF5736" w:rsidRPr="00F37DCE" w:rsidTr="00DF5736">
        <w:tc>
          <w:tcPr>
            <w:tcW w:w="675" w:type="dxa"/>
          </w:tcPr>
          <w:p w:rsidR="00DF5736" w:rsidRPr="00F37DCE" w:rsidRDefault="00DF5736" w:rsidP="00842F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№ критерия</w:t>
            </w:r>
          </w:p>
        </w:tc>
        <w:tc>
          <w:tcPr>
            <w:tcW w:w="1985" w:type="dxa"/>
          </w:tcPr>
          <w:p w:rsidR="00DF5736" w:rsidRPr="00F37DCE" w:rsidRDefault="00DF5736" w:rsidP="00842F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Наименование критерия</w:t>
            </w:r>
          </w:p>
        </w:tc>
        <w:tc>
          <w:tcPr>
            <w:tcW w:w="1701" w:type="dxa"/>
          </w:tcPr>
          <w:p w:rsidR="00DF5736" w:rsidRPr="00F37DCE" w:rsidRDefault="003A5671" w:rsidP="00842F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Кол-во работ</w:t>
            </w:r>
            <w:r w:rsidR="00DF5736" w:rsidRPr="00F37DCE">
              <w:rPr>
                <w:rFonts w:ascii="Times New Roman" w:hAnsi="Times New Roman" w:cs="Times New Roman"/>
                <w:sz w:val="23"/>
                <w:szCs w:val="23"/>
              </w:rPr>
              <w:t xml:space="preserve">, получивших «незачет» в результате проверки </w:t>
            </w:r>
          </w:p>
        </w:tc>
        <w:tc>
          <w:tcPr>
            <w:tcW w:w="1134" w:type="dxa"/>
          </w:tcPr>
          <w:p w:rsidR="00DF5736" w:rsidRPr="00F37DCE" w:rsidRDefault="00DF5736" w:rsidP="00842F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2268" w:type="dxa"/>
          </w:tcPr>
          <w:p w:rsidR="00DF5736" w:rsidRPr="00F37DCE" w:rsidRDefault="003A5671" w:rsidP="00842F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Кол-во работ</w:t>
            </w:r>
            <w:r w:rsidR="00DF5736" w:rsidRPr="00F37DCE">
              <w:rPr>
                <w:rFonts w:ascii="Times New Roman" w:hAnsi="Times New Roman" w:cs="Times New Roman"/>
                <w:sz w:val="23"/>
                <w:szCs w:val="23"/>
              </w:rPr>
              <w:t>, получивших «незачет» в результате перепроверки</w:t>
            </w:r>
          </w:p>
        </w:tc>
        <w:tc>
          <w:tcPr>
            <w:tcW w:w="1701" w:type="dxa"/>
          </w:tcPr>
          <w:p w:rsidR="00DF5736" w:rsidRPr="00F37DCE" w:rsidRDefault="00DF5736" w:rsidP="00842F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DF5736" w:rsidRPr="00F37DCE" w:rsidTr="00DF5736">
        <w:tc>
          <w:tcPr>
            <w:tcW w:w="675" w:type="dxa"/>
          </w:tcPr>
          <w:p w:rsidR="00DF5736" w:rsidRPr="00F37DCE" w:rsidRDefault="00DF5736" w:rsidP="00842FF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DF5736" w:rsidRPr="00F37DCE" w:rsidRDefault="00DF5736" w:rsidP="00842F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Объем итогового сочинения</w:t>
            </w:r>
          </w:p>
        </w:tc>
        <w:tc>
          <w:tcPr>
            <w:tcW w:w="1701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134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0,9</w:t>
            </w:r>
          </w:p>
        </w:tc>
        <w:tc>
          <w:tcPr>
            <w:tcW w:w="2268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701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1,2</w:t>
            </w:r>
          </w:p>
        </w:tc>
      </w:tr>
      <w:tr w:rsidR="00DF5736" w:rsidRPr="00F37DCE" w:rsidTr="00DF5736">
        <w:tc>
          <w:tcPr>
            <w:tcW w:w="675" w:type="dxa"/>
          </w:tcPr>
          <w:p w:rsidR="00DF5736" w:rsidRPr="00F37DCE" w:rsidRDefault="00DF5736" w:rsidP="00842FF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DF5736" w:rsidRPr="00F37DCE" w:rsidRDefault="00DF5736" w:rsidP="00842F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Самостоятельность</w:t>
            </w:r>
          </w:p>
        </w:tc>
        <w:tc>
          <w:tcPr>
            <w:tcW w:w="1701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1134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2,8</w:t>
            </w:r>
          </w:p>
        </w:tc>
        <w:tc>
          <w:tcPr>
            <w:tcW w:w="2268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1701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2,7</w:t>
            </w:r>
          </w:p>
        </w:tc>
      </w:tr>
      <w:tr w:rsidR="00DF5736" w:rsidRPr="00F37DCE" w:rsidTr="00DF5736">
        <w:tc>
          <w:tcPr>
            <w:tcW w:w="675" w:type="dxa"/>
          </w:tcPr>
          <w:p w:rsidR="00DF5736" w:rsidRPr="00F37DCE" w:rsidRDefault="00DF5736" w:rsidP="00842FF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DF5736" w:rsidRPr="00F37DCE" w:rsidRDefault="00DF5736" w:rsidP="00842F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Соответствие теме</w:t>
            </w:r>
          </w:p>
        </w:tc>
        <w:tc>
          <w:tcPr>
            <w:tcW w:w="1701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  <w:tc>
          <w:tcPr>
            <w:tcW w:w="1134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6,5</w:t>
            </w:r>
          </w:p>
        </w:tc>
        <w:tc>
          <w:tcPr>
            <w:tcW w:w="2268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1701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6,6</w:t>
            </w:r>
          </w:p>
        </w:tc>
      </w:tr>
      <w:tr w:rsidR="00DF5736" w:rsidRPr="00F37DCE" w:rsidTr="00DF5736">
        <w:tc>
          <w:tcPr>
            <w:tcW w:w="675" w:type="dxa"/>
          </w:tcPr>
          <w:p w:rsidR="00DF5736" w:rsidRPr="00F37DCE" w:rsidRDefault="00DF5736" w:rsidP="00842FF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DF5736" w:rsidRPr="00F37DCE" w:rsidRDefault="00DF5736" w:rsidP="00842F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Аргументация. Привлечение литературного материала</w:t>
            </w:r>
          </w:p>
        </w:tc>
        <w:tc>
          <w:tcPr>
            <w:tcW w:w="1701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1134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7,4</w:t>
            </w:r>
          </w:p>
        </w:tc>
        <w:tc>
          <w:tcPr>
            <w:tcW w:w="2268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115</w:t>
            </w:r>
          </w:p>
        </w:tc>
        <w:tc>
          <w:tcPr>
            <w:tcW w:w="1701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7,6</w:t>
            </w:r>
          </w:p>
        </w:tc>
      </w:tr>
      <w:tr w:rsidR="00DF5736" w:rsidRPr="00F37DCE" w:rsidTr="00DF5736">
        <w:tc>
          <w:tcPr>
            <w:tcW w:w="675" w:type="dxa"/>
          </w:tcPr>
          <w:p w:rsidR="00DF5736" w:rsidRPr="00F37DCE" w:rsidRDefault="00DF5736" w:rsidP="00842FF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DF5736" w:rsidRPr="00F37DCE" w:rsidRDefault="00DF5736" w:rsidP="00842F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Композиция и логика рассуждения</w:t>
            </w:r>
          </w:p>
        </w:tc>
        <w:tc>
          <w:tcPr>
            <w:tcW w:w="1701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235</w:t>
            </w:r>
          </w:p>
        </w:tc>
        <w:tc>
          <w:tcPr>
            <w:tcW w:w="1134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15,6</w:t>
            </w:r>
          </w:p>
        </w:tc>
        <w:tc>
          <w:tcPr>
            <w:tcW w:w="2268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243</w:t>
            </w:r>
          </w:p>
        </w:tc>
        <w:tc>
          <w:tcPr>
            <w:tcW w:w="1701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DF5736" w:rsidRPr="00F37DCE" w:rsidTr="00DF5736">
        <w:tc>
          <w:tcPr>
            <w:tcW w:w="675" w:type="dxa"/>
          </w:tcPr>
          <w:p w:rsidR="00DF5736" w:rsidRPr="00F37DCE" w:rsidRDefault="00DF5736" w:rsidP="00842FF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DF5736" w:rsidRPr="00F37DCE" w:rsidRDefault="00DF5736" w:rsidP="00842F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Качество письменной речи</w:t>
            </w:r>
          </w:p>
        </w:tc>
        <w:tc>
          <w:tcPr>
            <w:tcW w:w="1701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349</w:t>
            </w:r>
          </w:p>
        </w:tc>
        <w:tc>
          <w:tcPr>
            <w:tcW w:w="1134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23,2</w:t>
            </w:r>
          </w:p>
        </w:tc>
        <w:tc>
          <w:tcPr>
            <w:tcW w:w="2268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360</w:t>
            </w:r>
          </w:p>
        </w:tc>
        <w:tc>
          <w:tcPr>
            <w:tcW w:w="1701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23,9</w:t>
            </w:r>
          </w:p>
        </w:tc>
      </w:tr>
      <w:tr w:rsidR="00DF5736" w:rsidRPr="00F37DCE" w:rsidTr="00DF5736">
        <w:tc>
          <w:tcPr>
            <w:tcW w:w="675" w:type="dxa"/>
          </w:tcPr>
          <w:p w:rsidR="00DF5736" w:rsidRPr="00F37DCE" w:rsidRDefault="00DF5736" w:rsidP="00842FF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0D644A" w:rsidRPr="00F37DCE" w:rsidRDefault="00DF5736" w:rsidP="00842FF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Грамотность</w:t>
            </w:r>
          </w:p>
        </w:tc>
        <w:tc>
          <w:tcPr>
            <w:tcW w:w="1701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349</w:t>
            </w:r>
          </w:p>
        </w:tc>
        <w:tc>
          <w:tcPr>
            <w:tcW w:w="1134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23,2</w:t>
            </w:r>
          </w:p>
        </w:tc>
        <w:tc>
          <w:tcPr>
            <w:tcW w:w="2268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335</w:t>
            </w:r>
          </w:p>
        </w:tc>
        <w:tc>
          <w:tcPr>
            <w:tcW w:w="1701" w:type="dxa"/>
          </w:tcPr>
          <w:p w:rsidR="00DF5736" w:rsidRPr="00F37DCE" w:rsidRDefault="00DF5736" w:rsidP="00842F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22,2</w:t>
            </w:r>
          </w:p>
        </w:tc>
      </w:tr>
    </w:tbl>
    <w:p w:rsidR="00842FFE" w:rsidRPr="00842FFE" w:rsidRDefault="005E5F1D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90">
        <w:rPr>
          <w:rFonts w:ascii="Times New Roman" w:hAnsi="Times New Roman" w:cs="Times New Roman"/>
          <w:sz w:val="28"/>
          <w:szCs w:val="28"/>
        </w:rPr>
        <w:t xml:space="preserve">По результатам перепроверки итогового сочинения </w:t>
      </w:r>
      <w:r w:rsidR="003F285C">
        <w:rPr>
          <w:rFonts w:ascii="Times New Roman" w:hAnsi="Times New Roman" w:cs="Times New Roman"/>
          <w:sz w:val="28"/>
          <w:szCs w:val="28"/>
        </w:rPr>
        <w:t>выявлены</w:t>
      </w:r>
      <w:r w:rsidR="00CF39FC">
        <w:rPr>
          <w:rFonts w:ascii="Times New Roman" w:hAnsi="Times New Roman" w:cs="Times New Roman"/>
          <w:sz w:val="28"/>
          <w:szCs w:val="28"/>
        </w:rPr>
        <w:t xml:space="preserve"> 22</w:t>
      </w:r>
      <w:r w:rsidRPr="00225590">
        <w:rPr>
          <w:rFonts w:ascii="Times New Roman" w:hAnsi="Times New Roman" w:cs="Times New Roman"/>
          <w:sz w:val="28"/>
          <w:szCs w:val="28"/>
        </w:rPr>
        <w:t xml:space="preserve"> ОО с признаками необъективности результатов проверки итогового сочинения</w:t>
      </w:r>
      <w:r w:rsidR="00CE3A5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E3A5A" w:rsidRPr="00CE3A5A">
        <w:rPr>
          <w:rFonts w:ascii="Times New Roman" w:hAnsi="Times New Roman" w:cs="Times New Roman"/>
          <w:sz w:val="28"/>
          <w:szCs w:val="28"/>
        </w:rPr>
        <w:t>8 ОО с признаками необъективности результатов проверки итогового сочинения в количественно значимом объеме (5 и более рабо</w:t>
      </w:r>
      <w:r w:rsidR="00CE3A5A">
        <w:rPr>
          <w:rFonts w:ascii="Times New Roman" w:hAnsi="Times New Roman" w:cs="Times New Roman"/>
          <w:sz w:val="28"/>
          <w:szCs w:val="28"/>
        </w:rPr>
        <w:t>т с признаками необъективности) (таблица</w:t>
      </w:r>
      <w:r w:rsidR="00CE3A5A" w:rsidRPr="00CE3A5A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CF39FC" w:rsidRPr="000C7DAE" w:rsidRDefault="00CF39FC" w:rsidP="00CF39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0C7DAE">
        <w:rPr>
          <w:rFonts w:ascii="Times New Roman" w:hAnsi="Times New Roman" w:cs="Times New Roman"/>
          <w:sz w:val="24"/>
          <w:szCs w:val="28"/>
        </w:rPr>
        <w:t>Таблица 2</w:t>
      </w:r>
    </w:p>
    <w:p w:rsidR="00CF39FC" w:rsidRPr="000C7DAE" w:rsidRDefault="00842FFE" w:rsidP="00CF39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Список ОО </w:t>
      </w:r>
      <w:r w:rsidR="00CF39FC" w:rsidRPr="000C7DAE">
        <w:rPr>
          <w:rFonts w:ascii="Times New Roman" w:hAnsi="Times New Roman" w:cs="Times New Roman"/>
          <w:sz w:val="24"/>
          <w:szCs w:val="28"/>
        </w:rPr>
        <w:t>с признаками необъективности результатов проверки ито</w:t>
      </w:r>
      <w:r w:rsidR="003F285C">
        <w:rPr>
          <w:rFonts w:ascii="Times New Roman" w:hAnsi="Times New Roman" w:cs="Times New Roman"/>
          <w:sz w:val="24"/>
          <w:szCs w:val="28"/>
        </w:rPr>
        <w:t>гового сочинения в 2021/2022 учебном году</w:t>
      </w:r>
    </w:p>
    <w:p w:rsidR="00CF39FC" w:rsidRPr="00DB7928" w:rsidRDefault="00CF39FC" w:rsidP="00CF39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93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89"/>
        <w:gridCol w:w="3144"/>
        <w:gridCol w:w="1559"/>
        <w:gridCol w:w="1951"/>
      </w:tblGrid>
      <w:tr w:rsidR="00CE3A5A" w:rsidRPr="008E1EAB" w:rsidTr="00B14043">
        <w:trPr>
          <w:trHeight w:val="144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CE3A5A" w:rsidRPr="008E1EAB" w:rsidRDefault="00CE3A5A" w:rsidP="00ED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8E1EAB" w:rsidRDefault="00B14043" w:rsidP="00ED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район/ </w:t>
            </w:r>
            <w:r w:rsidR="00CE3A5A" w:rsidRPr="008E1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 округа город Воронеж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8E1EAB" w:rsidRDefault="00CE3A5A" w:rsidP="00ED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E1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именование ОО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3A5A" w:rsidRPr="008E1EAB" w:rsidRDefault="00CE3A5A" w:rsidP="00ED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</w:t>
            </w:r>
            <w:r w:rsidRPr="008E1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работ с оценкой "незачет", выставленной по результатам перепроверки</w:t>
            </w:r>
          </w:p>
        </w:tc>
        <w:tc>
          <w:tcPr>
            <w:tcW w:w="1951" w:type="dxa"/>
          </w:tcPr>
          <w:p w:rsidR="00CE3A5A" w:rsidRDefault="00CE3A5A" w:rsidP="00CE3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количественно значимого объема работ с признаками необъективности результатов</w:t>
            </w:r>
          </w:p>
        </w:tc>
      </w:tr>
      <w:tr w:rsidR="00CE3A5A" w:rsidRPr="008E1EAB" w:rsidTr="00B14043">
        <w:trPr>
          <w:trHeight w:val="435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3C67ED" w:rsidRDefault="00CE3A5A" w:rsidP="00CF21B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8E1EAB" w:rsidRDefault="00CE3A5A" w:rsidP="00ED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Железнодорожный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8E1EAB" w:rsidRDefault="00CE3A5A" w:rsidP="00ED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8E1EAB" w:rsidRDefault="00CE3A5A" w:rsidP="00ED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51" w:type="dxa"/>
            <w:shd w:val="clear" w:color="000000" w:fill="FFFFFF"/>
          </w:tcPr>
          <w:p w:rsidR="00CE3A5A" w:rsidRDefault="00CE3A5A" w:rsidP="00ED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A5A" w:rsidRPr="008E1EAB" w:rsidTr="00B14043">
        <w:trPr>
          <w:trHeight w:val="435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3C67ED" w:rsidRDefault="00CE3A5A" w:rsidP="00CF21B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8E1EAB" w:rsidRDefault="00CE3A5A" w:rsidP="00ED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Железнодорожный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8E1EAB" w:rsidRDefault="00CE3A5A" w:rsidP="00ED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№9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8E1EAB" w:rsidRDefault="00CE3A5A" w:rsidP="00ED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51" w:type="dxa"/>
            <w:shd w:val="clear" w:color="000000" w:fill="FFFFFF"/>
          </w:tcPr>
          <w:p w:rsidR="00CE3A5A" w:rsidRDefault="00CE3A5A" w:rsidP="00ED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A5A" w:rsidRPr="008E1EAB" w:rsidTr="00B14043">
        <w:trPr>
          <w:trHeight w:val="39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3C67ED" w:rsidRDefault="00CE3A5A" w:rsidP="00CF21B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8E1EAB" w:rsidRDefault="00CE3A5A" w:rsidP="00ED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Коминтерновский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8E1EAB" w:rsidRDefault="00CE3A5A" w:rsidP="00ED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 СОШ № 98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8E1EAB" w:rsidRDefault="00CE3A5A" w:rsidP="00ED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51" w:type="dxa"/>
            <w:shd w:val="clear" w:color="000000" w:fill="FFFFFF"/>
          </w:tcPr>
          <w:p w:rsidR="00CE3A5A" w:rsidRDefault="00CE3A5A" w:rsidP="00ED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A5A" w:rsidRPr="008E1EAB" w:rsidTr="00B14043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3C67ED" w:rsidRDefault="00CE3A5A" w:rsidP="00CF21B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8E1EAB" w:rsidRDefault="00CE3A5A" w:rsidP="00ED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Коминтерновский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8E1EAB" w:rsidRDefault="00CE3A5A" w:rsidP="00ED1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№46"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8E1EAB" w:rsidRDefault="00CE3A5A" w:rsidP="00ED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51" w:type="dxa"/>
            <w:shd w:val="clear" w:color="000000" w:fill="FFFFFF"/>
          </w:tcPr>
          <w:p w:rsidR="00CE3A5A" w:rsidRDefault="00CE3A5A" w:rsidP="00ED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A5A" w:rsidRPr="00B14043" w:rsidTr="00B14043">
        <w:trPr>
          <w:trHeight w:val="6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3C67ED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Коминтерновский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 № 85 им. Героя России </w:t>
            </w:r>
            <w:proofErr w:type="spellStart"/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Филипова</w:t>
            </w:r>
            <w:proofErr w:type="spellEnd"/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Романа </w:t>
            </w: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Николаевича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951" w:type="dxa"/>
            <w:shd w:val="clear" w:color="000000" w:fill="FFFFFF"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A5A" w:rsidRPr="00B14043" w:rsidTr="00B14043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B14043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Коминтерновский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№10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51" w:type="dxa"/>
            <w:shd w:val="clear" w:color="000000" w:fill="FFFFFF"/>
          </w:tcPr>
          <w:p w:rsidR="00CE3A5A" w:rsidRPr="00B14043" w:rsidRDefault="00B14043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E3A5A" w:rsidRPr="00B14043" w:rsidTr="00B14043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B14043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Левобережный 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№5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51" w:type="dxa"/>
            <w:shd w:val="clear" w:color="000000" w:fill="FFFFFF"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A5A" w:rsidRPr="00B14043" w:rsidTr="00B14043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B14043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Левобережный 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 № 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51" w:type="dxa"/>
            <w:shd w:val="clear" w:color="000000" w:fill="FFFFFF"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A5A" w:rsidRPr="00B14043" w:rsidTr="00B14043">
        <w:trPr>
          <w:trHeight w:val="6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B14043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Левобережный 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вечерняя (сменная) общеобразовательная школа № 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51" w:type="dxa"/>
            <w:shd w:val="clear" w:color="000000" w:fill="FFFFFF"/>
          </w:tcPr>
          <w:p w:rsidR="00B14043" w:rsidRPr="00B14043" w:rsidRDefault="00B14043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3A5A" w:rsidRPr="00B14043" w:rsidRDefault="00B14043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E3A5A" w:rsidRPr="00B14043" w:rsidTr="00B14043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B14043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Левобережный 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имени Андрея Платонова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51" w:type="dxa"/>
            <w:shd w:val="clear" w:color="000000" w:fill="FFFFFF"/>
          </w:tcPr>
          <w:p w:rsidR="00CE3A5A" w:rsidRPr="00B14043" w:rsidRDefault="00B14043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E3A5A" w:rsidRPr="00B14043" w:rsidTr="00B14043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B14043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Ленинский 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44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51" w:type="dxa"/>
            <w:shd w:val="clear" w:color="000000" w:fill="FFFFFF"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A5A" w:rsidRPr="00B14043" w:rsidTr="00B14043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B14043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92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51" w:type="dxa"/>
            <w:shd w:val="clear" w:color="000000" w:fill="FFFFFF"/>
          </w:tcPr>
          <w:p w:rsidR="00CE3A5A" w:rsidRPr="00B14043" w:rsidRDefault="00B14043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E3A5A" w:rsidRPr="00B14043" w:rsidTr="00B14043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B14043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гимназия имени А.В. Кольцова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51" w:type="dxa"/>
            <w:shd w:val="clear" w:color="000000" w:fill="FFFFFF"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A5A" w:rsidRPr="00B14043" w:rsidTr="00B14043">
        <w:trPr>
          <w:trHeight w:val="6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B14043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открытая (сменная) общеобразовательная школа № 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951" w:type="dxa"/>
            <w:shd w:val="clear" w:color="000000" w:fill="FFFFFF"/>
          </w:tcPr>
          <w:p w:rsidR="00B14043" w:rsidRPr="00B14043" w:rsidRDefault="00B14043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3A5A" w:rsidRPr="00B14043" w:rsidRDefault="00B14043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E3A5A" w:rsidRPr="00B14043" w:rsidTr="00B14043">
        <w:trPr>
          <w:trHeight w:val="54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B14043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им. академика Н.Г. Басова при Воронежском государственном университете городского округа город Воронеж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51" w:type="dxa"/>
            <w:shd w:val="clear" w:color="000000" w:fill="FFFFFF"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4043" w:rsidRPr="00B14043" w:rsidRDefault="00B14043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4043" w:rsidRPr="00B14043" w:rsidRDefault="00B14043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E3A5A" w:rsidRPr="00B14043" w:rsidTr="00B14043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B14043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Богучарский 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МКОУ"Богучарская</w:t>
            </w:r>
            <w:proofErr w:type="spellEnd"/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№1"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51" w:type="dxa"/>
            <w:shd w:val="clear" w:color="000000" w:fill="FFFFFF"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A5A" w:rsidRPr="00B14043" w:rsidTr="00B14043">
        <w:trPr>
          <w:trHeight w:val="6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B14043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Лискинский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МКОУ"СОШ № 1 имени Героя Советского Союза </w:t>
            </w:r>
            <w:proofErr w:type="spellStart"/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М.А.Машина</w:t>
            </w:r>
            <w:proofErr w:type="spellEnd"/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 г. Лиски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51" w:type="dxa"/>
            <w:shd w:val="clear" w:color="000000" w:fill="FFFFFF"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A5A" w:rsidRPr="00B14043" w:rsidTr="00B14043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B14043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Новоусманский 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 "Отрадненская СОШ № 2"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51" w:type="dxa"/>
            <w:shd w:val="clear" w:color="000000" w:fill="FFFFFF"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A5A" w:rsidRPr="00B14043" w:rsidTr="00B14043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B14043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Павловский 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Павловская СОШ с УИОП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51" w:type="dxa"/>
            <w:shd w:val="clear" w:color="000000" w:fill="FFFFFF"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4043" w:rsidRPr="00B14043" w:rsidRDefault="00B14043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E3A5A" w:rsidRPr="00B14043" w:rsidTr="00B14043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B14043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Рамонский 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МКОУКомсомольская</w:t>
            </w:r>
            <w:proofErr w:type="spellEnd"/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51" w:type="dxa"/>
            <w:shd w:val="clear" w:color="000000" w:fill="FFFFFF"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A5A" w:rsidRPr="00B14043" w:rsidTr="00B14043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B14043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Россошанский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МКОУСОШ № 9 г. Россоши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51" w:type="dxa"/>
            <w:shd w:val="clear" w:color="000000" w:fill="FFFFFF"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A5A" w:rsidRPr="00B14043" w:rsidTr="00B14043">
        <w:trPr>
          <w:trHeight w:val="600"/>
        </w:trPr>
        <w:tc>
          <w:tcPr>
            <w:tcW w:w="594" w:type="dxa"/>
            <w:shd w:val="clear" w:color="auto" w:fill="auto"/>
            <w:noWrap/>
            <w:vAlign w:val="center"/>
          </w:tcPr>
          <w:p w:rsidR="00CE3A5A" w:rsidRPr="00B14043" w:rsidRDefault="00CE3A5A" w:rsidP="00B1404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Россошанский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№25 с УИОП  имени Героя Советского Союза Б.И. Рябцева" г. Россоши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51" w:type="dxa"/>
            <w:shd w:val="clear" w:color="000000" w:fill="FFFFFF"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4043" w:rsidRPr="00B14043" w:rsidRDefault="00B14043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E3A5A" w:rsidRPr="008E1EAB" w:rsidTr="00B14043">
        <w:trPr>
          <w:trHeight w:val="300"/>
        </w:trPr>
        <w:tc>
          <w:tcPr>
            <w:tcW w:w="5827" w:type="dxa"/>
            <w:gridSpan w:val="3"/>
            <w:shd w:val="clear" w:color="auto" w:fill="auto"/>
            <w:noWrap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E3A5A" w:rsidRPr="00B14043" w:rsidRDefault="00CE3A5A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951" w:type="dxa"/>
          </w:tcPr>
          <w:p w:rsidR="00CE3A5A" w:rsidRDefault="00B14043" w:rsidP="00B1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8E1EAB" w:rsidRDefault="008E1EAB" w:rsidP="00B14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762" w:rsidRDefault="00553762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</w:t>
      </w:r>
      <w:r w:rsidRPr="00553762">
        <w:rPr>
          <w:rFonts w:ascii="Times New Roman" w:hAnsi="Times New Roman" w:cs="Times New Roman"/>
          <w:sz w:val="28"/>
          <w:szCs w:val="28"/>
        </w:rPr>
        <w:t xml:space="preserve">ОО с признаками необъективности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53762">
        <w:rPr>
          <w:rFonts w:ascii="Times New Roman" w:hAnsi="Times New Roman" w:cs="Times New Roman"/>
          <w:sz w:val="28"/>
          <w:szCs w:val="28"/>
        </w:rPr>
        <w:t>езультатов про</w:t>
      </w:r>
      <w:r>
        <w:rPr>
          <w:rFonts w:ascii="Times New Roman" w:hAnsi="Times New Roman" w:cs="Times New Roman"/>
          <w:sz w:val="28"/>
          <w:szCs w:val="28"/>
        </w:rPr>
        <w:t>верки итогового сочинения за 2020/2021-</w:t>
      </w:r>
      <w:r w:rsidRPr="00553762">
        <w:rPr>
          <w:rFonts w:ascii="Times New Roman" w:hAnsi="Times New Roman" w:cs="Times New Roman"/>
          <w:sz w:val="28"/>
          <w:szCs w:val="28"/>
        </w:rPr>
        <w:t>2021/2022 уч. г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537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040">
        <w:rPr>
          <w:rFonts w:ascii="Times New Roman" w:hAnsi="Times New Roman" w:cs="Times New Roman"/>
          <w:sz w:val="28"/>
          <w:szCs w:val="28"/>
        </w:rPr>
        <w:t>представлен на диаграмм</w:t>
      </w:r>
      <w:r w:rsidR="0027671E" w:rsidRPr="006C6040">
        <w:rPr>
          <w:rFonts w:ascii="Times New Roman" w:hAnsi="Times New Roman" w:cs="Times New Roman"/>
          <w:sz w:val="28"/>
          <w:szCs w:val="28"/>
        </w:rPr>
        <w:t>е</w:t>
      </w:r>
      <w:r w:rsidR="006C6040" w:rsidRPr="006C6040">
        <w:rPr>
          <w:rFonts w:ascii="Times New Roman" w:hAnsi="Times New Roman" w:cs="Times New Roman"/>
          <w:sz w:val="28"/>
          <w:szCs w:val="28"/>
        </w:rPr>
        <w:t xml:space="preserve"> в абсолютных числах</w:t>
      </w:r>
      <w:r w:rsidR="0027671E" w:rsidRPr="006C6040">
        <w:rPr>
          <w:rFonts w:ascii="Times New Roman" w:hAnsi="Times New Roman" w:cs="Times New Roman"/>
          <w:sz w:val="28"/>
          <w:szCs w:val="28"/>
        </w:rPr>
        <w:t>:</w:t>
      </w:r>
    </w:p>
    <w:p w:rsidR="00842FFE" w:rsidRPr="00553762" w:rsidRDefault="00842FFE" w:rsidP="0055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762" w:rsidRDefault="00A24C0A" w:rsidP="00A24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6F72C16" wp14:editId="15A305C9">
            <wp:extent cx="6219825" cy="34861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24C0A" w:rsidRDefault="006C6040" w:rsidP="006C60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Диаграмма 3</w:t>
      </w:r>
      <w:r w:rsidRPr="006C6040">
        <w:rPr>
          <w:rFonts w:ascii="Times New Roman" w:hAnsi="Times New Roman" w:cs="Times New Roman"/>
          <w:sz w:val="24"/>
          <w:szCs w:val="28"/>
        </w:rPr>
        <w:t xml:space="preserve"> ОО с признаками необъективности результатов проверки итогового сочинения за 2020/2021-2021/2022 уч. гг.</w:t>
      </w:r>
    </w:p>
    <w:p w:rsidR="006C6040" w:rsidRPr="006C6040" w:rsidRDefault="006C6040" w:rsidP="003F4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7671E" w:rsidRPr="00842FFE" w:rsidRDefault="0027671E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FE">
        <w:rPr>
          <w:rFonts w:ascii="Times New Roman" w:hAnsi="Times New Roman" w:cs="Times New Roman"/>
          <w:sz w:val="28"/>
          <w:szCs w:val="28"/>
        </w:rPr>
        <w:t>По итогам сравнительного анализа можно сделать общие выводы:</w:t>
      </w:r>
    </w:p>
    <w:p w:rsidR="0027671E" w:rsidRPr="00842FFE" w:rsidRDefault="0027671E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FE">
        <w:rPr>
          <w:rFonts w:ascii="Times New Roman" w:hAnsi="Times New Roman" w:cs="Times New Roman"/>
          <w:sz w:val="28"/>
          <w:szCs w:val="28"/>
        </w:rPr>
        <w:t xml:space="preserve">Стабильные признаки </w:t>
      </w:r>
      <w:r w:rsidR="002F375D" w:rsidRPr="00842FFE">
        <w:rPr>
          <w:rFonts w:ascii="Times New Roman" w:hAnsi="Times New Roman" w:cs="Times New Roman"/>
          <w:sz w:val="28"/>
          <w:szCs w:val="28"/>
        </w:rPr>
        <w:t xml:space="preserve">с незначительной динамикой увеличения </w:t>
      </w:r>
      <w:r w:rsidRPr="00842FFE">
        <w:rPr>
          <w:rFonts w:ascii="Times New Roman" w:hAnsi="Times New Roman" w:cs="Times New Roman"/>
          <w:sz w:val="28"/>
          <w:szCs w:val="28"/>
        </w:rPr>
        <w:t>необъективности результатов проверки итогового сочинения в 2021/2022 уч. г. показали следующие образовательные организации:</w:t>
      </w:r>
    </w:p>
    <w:p w:rsidR="0027671E" w:rsidRPr="00842FFE" w:rsidRDefault="0027671E" w:rsidP="00842FFE">
      <w:pPr>
        <w:pStyle w:val="a6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Воронеж, Железнодорожный район:</w:t>
      </w:r>
    </w:p>
    <w:p w:rsidR="0027671E" w:rsidRPr="00842FFE" w:rsidRDefault="0027671E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 23</w:t>
      </w:r>
    </w:p>
    <w:p w:rsidR="0027671E" w:rsidRPr="00842FFE" w:rsidRDefault="0027671E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гимназия №9</w:t>
      </w:r>
    </w:p>
    <w:p w:rsidR="0027671E" w:rsidRPr="00842FFE" w:rsidRDefault="0027671E" w:rsidP="00842FFE">
      <w:pPr>
        <w:pStyle w:val="a6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Воронеж, Коминтерновский район:</w:t>
      </w:r>
    </w:p>
    <w:p w:rsidR="0027671E" w:rsidRPr="00842FFE" w:rsidRDefault="0027671E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 СОШ № 98</w:t>
      </w:r>
    </w:p>
    <w:p w:rsidR="0027671E" w:rsidRPr="00842FFE" w:rsidRDefault="0027671E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 № 85 им. Героя России </w:t>
      </w:r>
      <w:proofErr w:type="spellStart"/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Филипова</w:t>
      </w:r>
      <w:proofErr w:type="spellEnd"/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Романа Николаевича</w:t>
      </w:r>
    </w:p>
    <w:p w:rsidR="0027671E" w:rsidRPr="00842FFE" w:rsidRDefault="0027671E" w:rsidP="00842FFE">
      <w:pPr>
        <w:pStyle w:val="a6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Воронеж, Левобережный район:</w:t>
      </w:r>
    </w:p>
    <w:p w:rsidR="0027671E" w:rsidRPr="00842FFE" w:rsidRDefault="0027671E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 № 30</w:t>
      </w:r>
    </w:p>
    <w:p w:rsidR="0027671E" w:rsidRPr="00842FFE" w:rsidRDefault="0027671E" w:rsidP="00842FFE">
      <w:pPr>
        <w:pStyle w:val="a6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Воронеж, Ленинский район:</w:t>
      </w:r>
    </w:p>
    <w:p w:rsidR="0027671E" w:rsidRPr="00842FFE" w:rsidRDefault="0027671E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 44</w:t>
      </w:r>
    </w:p>
    <w:p w:rsidR="0027671E" w:rsidRPr="00842FFE" w:rsidRDefault="0027671E" w:rsidP="00842FFE">
      <w:pPr>
        <w:pStyle w:val="a6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Воронеж, Центральный район:</w:t>
      </w:r>
    </w:p>
    <w:p w:rsidR="0027671E" w:rsidRPr="00842FFE" w:rsidRDefault="0027671E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гимназия имени А.В. Кольцова </w:t>
      </w:r>
    </w:p>
    <w:p w:rsidR="0027671E" w:rsidRPr="00842FFE" w:rsidRDefault="0027671E" w:rsidP="00842FFE">
      <w:pPr>
        <w:pStyle w:val="a6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Богучарский </w:t>
      </w:r>
      <w:r w:rsidR="00FD0045"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район:</w:t>
      </w:r>
    </w:p>
    <w:p w:rsidR="0027671E" w:rsidRPr="00842FFE" w:rsidRDefault="0027671E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</w:t>
      </w:r>
      <w:r w:rsidR="00FD0045"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"Богучарская СОШ №1" </w:t>
      </w:r>
    </w:p>
    <w:p w:rsidR="00FD0045" w:rsidRPr="00842FFE" w:rsidRDefault="00FD0045" w:rsidP="00842FFE">
      <w:pPr>
        <w:pStyle w:val="a6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Лискинский район:</w:t>
      </w:r>
    </w:p>
    <w:p w:rsidR="00FD0045" w:rsidRPr="00842FFE" w:rsidRDefault="00FD0045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"СОШ № 1 имени Героя Советского Союза М.А. Машина "   </w:t>
      </w:r>
    </w:p>
    <w:p w:rsidR="00FD0045" w:rsidRPr="00842FFE" w:rsidRDefault="00FD0045" w:rsidP="00842FFE">
      <w:pPr>
        <w:pStyle w:val="a6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Новоусманский район:</w:t>
      </w:r>
    </w:p>
    <w:p w:rsidR="00FD0045" w:rsidRPr="00842FFE" w:rsidRDefault="00FD0045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 "Отрадненская СОШ № 2"</w:t>
      </w:r>
    </w:p>
    <w:p w:rsidR="0027671E" w:rsidRPr="00842FFE" w:rsidRDefault="0027671E" w:rsidP="00842FFE">
      <w:pPr>
        <w:pStyle w:val="a6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Рамонский </w:t>
      </w:r>
      <w:r w:rsidR="00FD0045"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район:</w:t>
      </w:r>
    </w:p>
    <w:p w:rsidR="0027671E" w:rsidRPr="00842FFE" w:rsidRDefault="0027671E" w:rsidP="00842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</w:t>
      </w:r>
      <w:r w:rsidR="00FD0045"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Комсомольская СОШ</w:t>
      </w:r>
    </w:p>
    <w:p w:rsidR="0027671E" w:rsidRPr="00842FFE" w:rsidRDefault="00FD0045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FE">
        <w:rPr>
          <w:rFonts w:ascii="Times New Roman" w:hAnsi="Times New Roman" w:cs="Times New Roman"/>
          <w:sz w:val="28"/>
          <w:szCs w:val="28"/>
        </w:rPr>
        <w:t>Увеличили процент необъективности результатов проверки итогового сочинения в 2021/2022 уч. г.</w:t>
      </w:r>
      <w:r w:rsidR="00320F86" w:rsidRPr="00842FFE">
        <w:rPr>
          <w:rFonts w:ascii="Times New Roman" w:hAnsi="Times New Roman" w:cs="Times New Roman"/>
          <w:sz w:val="28"/>
          <w:szCs w:val="28"/>
        </w:rPr>
        <w:t xml:space="preserve"> по сравнению с прошлым учебным годом следующие ОО:</w:t>
      </w:r>
    </w:p>
    <w:p w:rsidR="00320F86" w:rsidRPr="00842FFE" w:rsidRDefault="00320F86" w:rsidP="00842FFE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Воронеж, Коминтерновский район:</w:t>
      </w:r>
    </w:p>
    <w:p w:rsidR="00320F86" w:rsidRPr="00842FFE" w:rsidRDefault="00320F86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"СОШ №46"</w:t>
      </w:r>
    </w:p>
    <w:p w:rsidR="00320F86" w:rsidRPr="00842FFE" w:rsidRDefault="00320F86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гимназия №10</w:t>
      </w:r>
    </w:p>
    <w:p w:rsidR="00320F86" w:rsidRPr="00842FFE" w:rsidRDefault="00320F86" w:rsidP="00842FFE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Воронеж, Левобережный район:</w:t>
      </w:r>
    </w:p>
    <w:p w:rsidR="00320F86" w:rsidRPr="00842FFE" w:rsidRDefault="00320F86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гимназия №5</w:t>
      </w:r>
    </w:p>
    <w:p w:rsidR="00320F86" w:rsidRPr="00842FFE" w:rsidRDefault="00320F86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вечерняя (сменная) общеобразовательная школа № 14</w:t>
      </w:r>
    </w:p>
    <w:p w:rsidR="00320F86" w:rsidRPr="00842FFE" w:rsidRDefault="00320F86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гимназия имени Андрея Платонова</w:t>
      </w:r>
    </w:p>
    <w:p w:rsidR="00320F86" w:rsidRPr="00842FFE" w:rsidRDefault="00320F86" w:rsidP="00842FFE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Воронеж, Советский район:</w:t>
      </w:r>
    </w:p>
    <w:p w:rsidR="00320F86" w:rsidRPr="00842FFE" w:rsidRDefault="00320F86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 92 </w:t>
      </w:r>
    </w:p>
    <w:p w:rsidR="00320F86" w:rsidRPr="00842FFE" w:rsidRDefault="00320F86" w:rsidP="00842FFE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Воронеж, Центральный район:</w:t>
      </w:r>
    </w:p>
    <w:p w:rsidR="00320F86" w:rsidRPr="00842FFE" w:rsidRDefault="00320F86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открытая (сменная) общеобразовательная школа № 11</w:t>
      </w:r>
    </w:p>
    <w:p w:rsidR="00320F86" w:rsidRPr="00842FFE" w:rsidRDefault="00320F86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гимназия им. академика Н.Г. Басова при Воронежском государственном университете городского округа город Воронеж</w:t>
      </w:r>
    </w:p>
    <w:p w:rsidR="00320F86" w:rsidRPr="00842FFE" w:rsidRDefault="00320F86" w:rsidP="00842FFE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Павловский район:</w:t>
      </w:r>
    </w:p>
    <w:p w:rsidR="00320F86" w:rsidRPr="00842FFE" w:rsidRDefault="00320F86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Павловская СОШ с УИОП  </w:t>
      </w:r>
    </w:p>
    <w:p w:rsidR="00320F86" w:rsidRPr="00842FFE" w:rsidRDefault="00320F86" w:rsidP="00842FFE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Россошанский район:</w:t>
      </w:r>
    </w:p>
    <w:p w:rsidR="00320F86" w:rsidRPr="00842FFE" w:rsidRDefault="00320F86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МКОУСОШ № 9 г. Россоши </w:t>
      </w:r>
    </w:p>
    <w:p w:rsidR="0027671E" w:rsidRPr="00842FFE" w:rsidRDefault="00320F86" w:rsidP="00842F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"СОШ №25 с УИОП  имени Героя Советского Союза Б.И. Рябцева" г. Россоши</w:t>
      </w:r>
    </w:p>
    <w:p w:rsidR="0069579E" w:rsidRPr="00842FFE" w:rsidRDefault="002F375D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FE">
        <w:rPr>
          <w:rFonts w:ascii="Times New Roman" w:hAnsi="Times New Roman" w:cs="Times New Roman"/>
          <w:sz w:val="28"/>
          <w:szCs w:val="28"/>
        </w:rPr>
        <w:t>Из числа ОО с признаками необъективности результатов проверки итогового сочинения в 2021/2022 уч. г.</w:t>
      </w:r>
      <w:r w:rsidR="00AB0E1A" w:rsidRPr="00842FFE">
        <w:rPr>
          <w:rFonts w:ascii="Times New Roman" w:hAnsi="Times New Roman" w:cs="Times New Roman"/>
          <w:sz w:val="28"/>
          <w:szCs w:val="28"/>
        </w:rPr>
        <w:t xml:space="preserve"> </w:t>
      </w:r>
      <w:r w:rsidRPr="00842FFE">
        <w:rPr>
          <w:rFonts w:ascii="Times New Roman" w:hAnsi="Times New Roman" w:cs="Times New Roman"/>
          <w:sz w:val="28"/>
          <w:szCs w:val="28"/>
        </w:rPr>
        <w:t>п</w:t>
      </w:r>
      <w:r w:rsidR="00842FFE">
        <w:rPr>
          <w:rFonts w:ascii="Times New Roman" w:hAnsi="Times New Roman" w:cs="Times New Roman"/>
          <w:sz w:val="28"/>
          <w:szCs w:val="28"/>
        </w:rPr>
        <w:t>ризнаки</w:t>
      </w:r>
      <w:r w:rsidR="00A825AF" w:rsidRPr="00842FFE">
        <w:rPr>
          <w:rFonts w:ascii="Times New Roman" w:hAnsi="Times New Roman" w:cs="Times New Roman"/>
          <w:sz w:val="28"/>
          <w:szCs w:val="28"/>
        </w:rPr>
        <w:t xml:space="preserve"> необъективности по результатам ВПР показали следующие ОО:</w:t>
      </w:r>
    </w:p>
    <w:p w:rsidR="00A825AF" w:rsidRPr="00842FFE" w:rsidRDefault="00A825AF" w:rsidP="00842FFE">
      <w:pPr>
        <w:pStyle w:val="a6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г. Воронеж, Коминтерновский район:</w:t>
      </w:r>
    </w:p>
    <w:p w:rsidR="00A825AF" w:rsidRPr="00842FFE" w:rsidRDefault="00A825AF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 № 85 им. Героя России </w:t>
      </w:r>
      <w:proofErr w:type="spellStart"/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Филипова</w:t>
      </w:r>
      <w:proofErr w:type="spellEnd"/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Романа Николаевича</w:t>
      </w:r>
    </w:p>
    <w:p w:rsidR="00A825AF" w:rsidRPr="00842FFE" w:rsidRDefault="00A825AF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гимназия №10</w:t>
      </w:r>
    </w:p>
    <w:p w:rsidR="00A825AF" w:rsidRPr="00842FFE" w:rsidRDefault="00A825AF" w:rsidP="00842FFE">
      <w:pPr>
        <w:pStyle w:val="a6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Воронеж, Левобережный район:</w:t>
      </w:r>
    </w:p>
    <w:p w:rsidR="00A825AF" w:rsidRPr="00842FFE" w:rsidRDefault="00A825AF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гимназия №5</w:t>
      </w:r>
    </w:p>
    <w:p w:rsidR="00A825AF" w:rsidRPr="00842FFE" w:rsidRDefault="00A825AF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СОШ  № 30</w:t>
      </w:r>
    </w:p>
    <w:p w:rsidR="00A825AF" w:rsidRPr="00842FFE" w:rsidRDefault="00A825AF" w:rsidP="00842FFE">
      <w:pPr>
        <w:pStyle w:val="a6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Воронеж, Ленинский район:</w:t>
      </w:r>
    </w:p>
    <w:p w:rsidR="00A825AF" w:rsidRPr="00842FFE" w:rsidRDefault="00A825AF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 44</w:t>
      </w:r>
    </w:p>
    <w:p w:rsidR="00A825AF" w:rsidRPr="00842FFE" w:rsidRDefault="00A825AF" w:rsidP="00842FFE">
      <w:pPr>
        <w:pStyle w:val="a6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Воронеж, Советский район:</w:t>
      </w:r>
    </w:p>
    <w:p w:rsidR="00A825AF" w:rsidRPr="00842FFE" w:rsidRDefault="00A825AF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 92 </w:t>
      </w:r>
    </w:p>
    <w:p w:rsidR="00A825AF" w:rsidRPr="00842FFE" w:rsidRDefault="00A825AF" w:rsidP="00842FFE">
      <w:pPr>
        <w:pStyle w:val="a6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Новоусманский район:</w:t>
      </w:r>
    </w:p>
    <w:p w:rsidR="00A825AF" w:rsidRPr="00842FFE" w:rsidRDefault="00A825AF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 "Отрадненская СОШ № 2"</w:t>
      </w:r>
    </w:p>
    <w:p w:rsidR="00A825AF" w:rsidRPr="00842FFE" w:rsidRDefault="00A825AF" w:rsidP="00842FFE">
      <w:pPr>
        <w:pStyle w:val="a6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Павловский район:</w:t>
      </w:r>
    </w:p>
    <w:p w:rsidR="00A825AF" w:rsidRPr="00842FFE" w:rsidRDefault="00A825AF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Павловская СОШ с УИОП  </w:t>
      </w:r>
    </w:p>
    <w:p w:rsidR="00A825AF" w:rsidRPr="00842FFE" w:rsidRDefault="00A825AF" w:rsidP="00842FFE">
      <w:pPr>
        <w:pStyle w:val="a6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Рамонский район:</w:t>
      </w:r>
    </w:p>
    <w:p w:rsidR="00A825AF" w:rsidRPr="00842FFE" w:rsidRDefault="00A825AF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Комсомольская СОШ</w:t>
      </w:r>
    </w:p>
    <w:p w:rsidR="00A825AF" w:rsidRPr="00842FFE" w:rsidRDefault="00A825AF" w:rsidP="00842FFE">
      <w:pPr>
        <w:pStyle w:val="a6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Россошанский район:</w:t>
      </w:r>
    </w:p>
    <w:p w:rsidR="00A825AF" w:rsidRPr="00842FFE" w:rsidRDefault="00A825AF" w:rsidP="00842F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МКОУСОШ № 9 г. Россоши </w:t>
      </w:r>
    </w:p>
    <w:p w:rsidR="00A825AF" w:rsidRPr="00812F3A" w:rsidRDefault="00A825AF" w:rsidP="00842FF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4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"СОШ №25 с УИОП имени Героя</w:t>
      </w:r>
      <w:r w:rsidRPr="00812F3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Советского Союза Б.И. Рябцева" г. Россоши</w:t>
      </w:r>
      <w:r w:rsidR="000345FC" w:rsidRPr="00812F3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A825AF" w:rsidRDefault="00A825AF" w:rsidP="003F4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953" w:rsidRDefault="00CF21B3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6953">
        <w:rPr>
          <w:rFonts w:ascii="Times New Roman" w:hAnsi="Times New Roman" w:cs="Times New Roman"/>
          <w:sz w:val="28"/>
          <w:szCs w:val="28"/>
        </w:rPr>
        <w:t xml:space="preserve">роведен содержательный анализ </w:t>
      </w:r>
      <w:r w:rsidR="00842FFE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2F375D">
        <w:rPr>
          <w:rFonts w:ascii="Times New Roman" w:hAnsi="Times New Roman" w:cs="Times New Roman"/>
          <w:sz w:val="28"/>
          <w:szCs w:val="28"/>
        </w:rPr>
        <w:t>пере</w:t>
      </w:r>
      <w:r w:rsidR="00AD5E55">
        <w:rPr>
          <w:rFonts w:ascii="Times New Roman" w:hAnsi="Times New Roman" w:cs="Times New Roman"/>
          <w:sz w:val="28"/>
          <w:szCs w:val="28"/>
        </w:rPr>
        <w:t>проверки работ в разрезе критериев оценивания, определены проблемные поля и аспекты, требующие особого внимания при подготовке к итоговым сочинениям и организации процедуры их оценивания</w:t>
      </w:r>
      <w:r w:rsidR="00842FFE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373CCB">
        <w:rPr>
          <w:rFonts w:ascii="Times New Roman" w:hAnsi="Times New Roman" w:cs="Times New Roman"/>
          <w:sz w:val="28"/>
          <w:szCs w:val="28"/>
        </w:rPr>
        <w:t>3</w:t>
      </w:r>
      <w:r w:rsidR="00396403">
        <w:rPr>
          <w:rFonts w:ascii="Times New Roman" w:hAnsi="Times New Roman" w:cs="Times New Roman"/>
          <w:sz w:val="28"/>
          <w:szCs w:val="28"/>
        </w:rPr>
        <w:t>)</w:t>
      </w:r>
      <w:r w:rsidR="00AD5E55">
        <w:rPr>
          <w:rFonts w:ascii="Times New Roman" w:hAnsi="Times New Roman" w:cs="Times New Roman"/>
          <w:sz w:val="28"/>
          <w:szCs w:val="28"/>
        </w:rPr>
        <w:t>.</w:t>
      </w:r>
    </w:p>
    <w:p w:rsidR="00842FFE" w:rsidRDefault="00842FFE" w:rsidP="00842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403" w:rsidRPr="00E244FE" w:rsidRDefault="00373CCB" w:rsidP="003964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3</w:t>
      </w:r>
    </w:p>
    <w:p w:rsidR="00396403" w:rsidRPr="00E244FE" w:rsidRDefault="00396403" w:rsidP="003964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Результаты второй перепроверки  итоговых сочинений</w:t>
      </w:r>
      <w:r w:rsidRPr="00E244FE">
        <w:rPr>
          <w:rFonts w:ascii="Times New Roman" w:hAnsi="Times New Roman" w:cs="Times New Roman"/>
          <w:sz w:val="24"/>
          <w:szCs w:val="28"/>
        </w:rPr>
        <w:t xml:space="preserve"> выпускников ОО 2021/2022 уч. г.</w:t>
      </w:r>
      <w:r>
        <w:rPr>
          <w:rFonts w:ascii="Times New Roman" w:hAnsi="Times New Roman" w:cs="Times New Roman"/>
          <w:sz w:val="24"/>
          <w:szCs w:val="28"/>
        </w:rPr>
        <w:t xml:space="preserve"> в разрезе критериев оценивания</w:t>
      </w:r>
      <w:r w:rsidR="00CF21B3">
        <w:rPr>
          <w:rFonts w:ascii="Times New Roman" w:hAnsi="Times New Roman" w:cs="Times New Roman"/>
          <w:sz w:val="24"/>
          <w:szCs w:val="28"/>
        </w:rPr>
        <w:t xml:space="preserve"> (70 работ)</w:t>
      </w:r>
    </w:p>
    <w:p w:rsidR="00396403" w:rsidRDefault="00396403" w:rsidP="00396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118"/>
        <w:gridCol w:w="1418"/>
      </w:tblGrid>
      <w:tr w:rsidR="00396403" w:rsidRPr="00F37DCE" w:rsidTr="00396403">
        <w:tc>
          <w:tcPr>
            <w:tcW w:w="709" w:type="dxa"/>
          </w:tcPr>
          <w:p w:rsidR="00396403" w:rsidRPr="00F37DCE" w:rsidRDefault="00396403" w:rsidP="003964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№ критерия</w:t>
            </w:r>
          </w:p>
        </w:tc>
        <w:tc>
          <w:tcPr>
            <w:tcW w:w="4253" w:type="dxa"/>
          </w:tcPr>
          <w:p w:rsidR="00396403" w:rsidRPr="00F37DCE" w:rsidRDefault="00396403" w:rsidP="00A255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Наименование критерия</w:t>
            </w:r>
          </w:p>
        </w:tc>
        <w:tc>
          <w:tcPr>
            <w:tcW w:w="3118" w:type="dxa"/>
          </w:tcPr>
          <w:p w:rsidR="00396403" w:rsidRPr="00F37DCE" w:rsidRDefault="00E34C6C" w:rsidP="00A255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Кол-во работ</w:t>
            </w:r>
            <w:r w:rsidR="00396403" w:rsidRPr="00F37DCE">
              <w:rPr>
                <w:rFonts w:ascii="Times New Roman" w:hAnsi="Times New Roman" w:cs="Times New Roman"/>
                <w:sz w:val="23"/>
                <w:szCs w:val="23"/>
              </w:rPr>
              <w:t>, получивших «незачет» в результате второй перепроверки</w:t>
            </w:r>
          </w:p>
        </w:tc>
        <w:tc>
          <w:tcPr>
            <w:tcW w:w="1418" w:type="dxa"/>
          </w:tcPr>
          <w:p w:rsidR="00396403" w:rsidRPr="00F37DCE" w:rsidRDefault="00396403" w:rsidP="0039640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396403" w:rsidRPr="00BA7997" w:rsidTr="00396403">
        <w:tc>
          <w:tcPr>
            <w:tcW w:w="709" w:type="dxa"/>
          </w:tcPr>
          <w:p w:rsidR="00396403" w:rsidRPr="00F37DCE" w:rsidRDefault="00396403" w:rsidP="0039640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</w:tcPr>
          <w:p w:rsidR="00396403" w:rsidRPr="00F37DCE" w:rsidRDefault="00396403" w:rsidP="00A255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Объем итогового сочинения</w:t>
            </w:r>
          </w:p>
        </w:tc>
        <w:tc>
          <w:tcPr>
            <w:tcW w:w="3118" w:type="dxa"/>
          </w:tcPr>
          <w:p w:rsidR="00396403" w:rsidRPr="00F37DCE" w:rsidRDefault="00396403" w:rsidP="00A255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396403" w:rsidRPr="00BA7997" w:rsidRDefault="00396403" w:rsidP="00A255E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</w:t>
            </w:r>
          </w:p>
        </w:tc>
      </w:tr>
      <w:tr w:rsidR="00396403" w:rsidRPr="00BA7997" w:rsidTr="00396403">
        <w:trPr>
          <w:trHeight w:val="195"/>
        </w:trPr>
        <w:tc>
          <w:tcPr>
            <w:tcW w:w="709" w:type="dxa"/>
          </w:tcPr>
          <w:p w:rsidR="00396403" w:rsidRPr="00F37DCE" w:rsidRDefault="00396403" w:rsidP="0039640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</w:tcPr>
          <w:p w:rsidR="00396403" w:rsidRPr="00F37DCE" w:rsidRDefault="00396403" w:rsidP="00A255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Самостоятельность</w:t>
            </w:r>
          </w:p>
        </w:tc>
        <w:tc>
          <w:tcPr>
            <w:tcW w:w="3118" w:type="dxa"/>
          </w:tcPr>
          <w:p w:rsidR="00396403" w:rsidRPr="00F37DCE" w:rsidRDefault="00396403" w:rsidP="00A255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:rsidR="00396403" w:rsidRPr="00BA7997" w:rsidRDefault="00396403" w:rsidP="00A255E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</w:tr>
      <w:tr w:rsidR="00396403" w:rsidRPr="00F37DCE" w:rsidTr="00396403">
        <w:tc>
          <w:tcPr>
            <w:tcW w:w="709" w:type="dxa"/>
          </w:tcPr>
          <w:p w:rsidR="00396403" w:rsidRPr="00F37DCE" w:rsidRDefault="00396403" w:rsidP="0039640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</w:tcPr>
          <w:p w:rsidR="00396403" w:rsidRPr="00F37DCE" w:rsidRDefault="00396403" w:rsidP="00A255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Соответствие теме</w:t>
            </w:r>
          </w:p>
        </w:tc>
        <w:tc>
          <w:tcPr>
            <w:tcW w:w="3118" w:type="dxa"/>
          </w:tcPr>
          <w:p w:rsidR="00396403" w:rsidRPr="00F37DCE" w:rsidRDefault="00396403" w:rsidP="00A255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418" w:type="dxa"/>
          </w:tcPr>
          <w:p w:rsidR="00396403" w:rsidRPr="00F37DCE" w:rsidRDefault="00396403" w:rsidP="00A255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37,1</w:t>
            </w:r>
          </w:p>
        </w:tc>
      </w:tr>
      <w:tr w:rsidR="00396403" w:rsidRPr="00F37DCE" w:rsidTr="00396403">
        <w:tc>
          <w:tcPr>
            <w:tcW w:w="709" w:type="dxa"/>
          </w:tcPr>
          <w:p w:rsidR="00396403" w:rsidRPr="00F37DCE" w:rsidRDefault="00396403" w:rsidP="0039640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</w:tcPr>
          <w:p w:rsidR="00396403" w:rsidRPr="00F37DCE" w:rsidRDefault="00396403" w:rsidP="00A255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Аргументация. Привлечение литературного материала</w:t>
            </w:r>
          </w:p>
        </w:tc>
        <w:tc>
          <w:tcPr>
            <w:tcW w:w="3118" w:type="dxa"/>
          </w:tcPr>
          <w:p w:rsidR="00396403" w:rsidRPr="00F37DCE" w:rsidRDefault="00396403" w:rsidP="00A255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418" w:type="dxa"/>
          </w:tcPr>
          <w:p w:rsidR="00396403" w:rsidRPr="00F37DCE" w:rsidRDefault="00396403" w:rsidP="00A255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48,6</w:t>
            </w:r>
          </w:p>
        </w:tc>
      </w:tr>
      <w:tr w:rsidR="00396403" w:rsidRPr="00F37DCE" w:rsidTr="00396403">
        <w:tc>
          <w:tcPr>
            <w:tcW w:w="709" w:type="dxa"/>
          </w:tcPr>
          <w:p w:rsidR="00396403" w:rsidRPr="00F37DCE" w:rsidRDefault="00396403" w:rsidP="0039640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</w:tcPr>
          <w:p w:rsidR="00396403" w:rsidRPr="00F37DCE" w:rsidRDefault="00396403" w:rsidP="00A255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Композиция и логика рассуждения</w:t>
            </w:r>
          </w:p>
        </w:tc>
        <w:tc>
          <w:tcPr>
            <w:tcW w:w="3118" w:type="dxa"/>
          </w:tcPr>
          <w:p w:rsidR="00396403" w:rsidRPr="00F37DCE" w:rsidRDefault="00396403" w:rsidP="00A255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1418" w:type="dxa"/>
          </w:tcPr>
          <w:p w:rsidR="00396403" w:rsidRPr="00F37DCE" w:rsidRDefault="00396403" w:rsidP="00A255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52,9</w:t>
            </w:r>
          </w:p>
        </w:tc>
      </w:tr>
      <w:tr w:rsidR="00396403" w:rsidRPr="00F37DCE" w:rsidTr="00396403">
        <w:tc>
          <w:tcPr>
            <w:tcW w:w="709" w:type="dxa"/>
          </w:tcPr>
          <w:p w:rsidR="00396403" w:rsidRPr="00F37DCE" w:rsidRDefault="00396403" w:rsidP="0039640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</w:tcPr>
          <w:p w:rsidR="00396403" w:rsidRPr="00F37DCE" w:rsidRDefault="00396403" w:rsidP="00A255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Качество письменной речи</w:t>
            </w:r>
          </w:p>
        </w:tc>
        <w:tc>
          <w:tcPr>
            <w:tcW w:w="3118" w:type="dxa"/>
          </w:tcPr>
          <w:p w:rsidR="00396403" w:rsidRPr="00F37DCE" w:rsidRDefault="00396403" w:rsidP="00A255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418" w:type="dxa"/>
          </w:tcPr>
          <w:p w:rsidR="00396403" w:rsidRPr="00F37DCE" w:rsidRDefault="00396403" w:rsidP="00A255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1,6</w:t>
            </w:r>
          </w:p>
        </w:tc>
      </w:tr>
      <w:tr w:rsidR="00396403" w:rsidRPr="00F37DCE" w:rsidTr="00396403">
        <w:tc>
          <w:tcPr>
            <w:tcW w:w="709" w:type="dxa"/>
          </w:tcPr>
          <w:p w:rsidR="00396403" w:rsidRPr="00F37DCE" w:rsidRDefault="00396403" w:rsidP="0039640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</w:tcPr>
          <w:p w:rsidR="00396403" w:rsidRPr="00F37DCE" w:rsidRDefault="00396403" w:rsidP="00A255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37DCE">
              <w:rPr>
                <w:rFonts w:ascii="Times New Roman" w:hAnsi="Times New Roman" w:cs="Times New Roman"/>
                <w:sz w:val="23"/>
                <w:szCs w:val="23"/>
              </w:rPr>
              <w:t>Грамотность</w:t>
            </w:r>
          </w:p>
        </w:tc>
        <w:tc>
          <w:tcPr>
            <w:tcW w:w="3118" w:type="dxa"/>
          </w:tcPr>
          <w:p w:rsidR="00396403" w:rsidRPr="00F37DCE" w:rsidRDefault="00396403" w:rsidP="00A255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418" w:type="dxa"/>
          </w:tcPr>
          <w:p w:rsidR="00396403" w:rsidRPr="00F37DCE" w:rsidRDefault="00396403" w:rsidP="00A255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34,3</w:t>
            </w:r>
          </w:p>
        </w:tc>
      </w:tr>
    </w:tbl>
    <w:p w:rsidR="00396403" w:rsidRDefault="00396403" w:rsidP="003F4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403" w:rsidRDefault="00373CCB" w:rsidP="00EB3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материалы таблицы 3</w:t>
      </w:r>
      <w:r w:rsidR="003964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отметим, что</w:t>
      </w:r>
      <w:r w:rsidR="00396403">
        <w:rPr>
          <w:rFonts w:ascii="Times New Roman" w:hAnsi="Times New Roman" w:cs="Times New Roman"/>
          <w:sz w:val="28"/>
          <w:szCs w:val="28"/>
        </w:rPr>
        <w:t xml:space="preserve"> наибольшие затруднения</w:t>
      </w:r>
      <w:r w:rsidR="00EB3950">
        <w:rPr>
          <w:rFonts w:ascii="Times New Roman" w:hAnsi="Times New Roman" w:cs="Times New Roman"/>
          <w:sz w:val="28"/>
          <w:szCs w:val="28"/>
        </w:rPr>
        <w:t xml:space="preserve"> фиксируются при оценке</w:t>
      </w:r>
      <w:r w:rsidR="00396403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EB3950">
        <w:rPr>
          <w:rFonts w:ascii="Times New Roman" w:hAnsi="Times New Roman" w:cs="Times New Roman"/>
          <w:sz w:val="28"/>
          <w:szCs w:val="28"/>
        </w:rPr>
        <w:t>по критериям 3-5</w:t>
      </w:r>
      <w:r w:rsidR="00E34C6C">
        <w:rPr>
          <w:rFonts w:ascii="Times New Roman" w:hAnsi="Times New Roman" w:cs="Times New Roman"/>
          <w:sz w:val="28"/>
          <w:szCs w:val="28"/>
        </w:rPr>
        <w:t>,</w:t>
      </w:r>
      <w:r w:rsidR="00EB3950">
        <w:rPr>
          <w:rFonts w:ascii="Times New Roman" w:hAnsi="Times New Roman" w:cs="Times New Roman"/>
          <w:sz w:val="28"/>
          <w:szCs w:val="28"/>
        </w:rPr>
        <w:t xml:space="preserve"> а также по 7-му критерию,</w:t>
      </w:r>
      <w:r w:rsidR="00E34C6C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EB3950">
        <w:rPr>
          <w:rFonts w:ascii="Times New Roman" w:hAnsi="Times New Roman" w:cs="Times New Roman"/>
          <w:sz w:val="28"/>
          <w:szCs w:val="28"/>
        </w:rPr>
        <w:t>,</w:t>
      </w:r>
      <w:r w:rsidR="00E34C6C">
        <w:rPr>
          <w:rFonts w:ascii="Times New Roman" w:hAnsi="Times New Roman" w:cs="Times New Roman"/>
          <w:sz w:val="28"/>
          <w:szCs w:val="28"/>
        </w:rPr>
        <w:t xml:space="preserve"> </w:t>
      </w:r>
      <w:r w:rsidR="00EB3950">
        <w:rPr>
          <w:rFonts w:ascii="Times New Roman" w:hAnsi="Times New Roman" w:cs="Times New Roman"/>
          <w:sz w:val="28"/>
          <w:szCs w:val="28"/>
        </w:rPr>
        <w:t>по критериям оценивания, требующим</w:t>
      </w:r>
      <w:r w:rsidR="00E34C6C">
        <w:rPr>
          <w:rFonts w:ascii="Times New Roman" w:hAnsi="Times New Roman" w:cs="Times New Roman"/>
          <w:sz w:val="28"/>
          <w:szCs w:val="28"/>
        </w:rPr>
        <w:t xml:space="preserve"> содержательного анализа, в том числе на </w:t>
      </w:r>
      <w:proofErr w:type="spellStart"/>
      <w:r w:rsidR="00E34C6C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E34C6C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737216" w:rsidRDefault="00373CCB" w:rsidP="00EB3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</w:t>
      </w:r>
      <w:r w:rsidR="00737216">
        <w:rPr>
          <w:rFonts w:ascii="Times New Roman" w:hAnsi="Times New Roman" w:cs="Times New Roman"/>
          <w:sz w:val="28"/>
          <w:szCs w:val="28"/>
        </w:rPr>
        <w:t xml:space="preserve">реди </w:t>
      </w:r>
      <w:r w:rsidR="00A7346A">
        <w:rPr>
          <w:rFonts w:ascii="Times New Roman" w:hAnsi="Times New Roman" w:cs="Times New Roman"/>
          <w:sz w:val="28"/>
          <w:szCs w:val="28"/>
        </w:rPr>
        <w:t xml:space="preserve">наиболее значимых </w:t>
      </w:r>
      <w:r w:rsidR="00737216">
        <w:rPr>
          <w:rFonts w:ascii="Times New Roman" w:hAnsi="Times New Roman" w:cs="Times New Roman"/>
          <w:sz w:val="28"/>
          <w:szCs w:val="28"/>
        </w:rPr>
        <w:t>факторов риска необъективности оценивания итоговых сочинений выпускников экспертами определяются:</w:t>
      </w:r>
    </w:p>
    <w:p w:rsidR="00B424CF" w:rsidRPr="00B424CF" w:rsidRDefault="00B424CF" w:rsidP="00EB3950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доминирование предметной рамки, нивелиров</w:t>
      </w:r>
      <w:r w:rsidR="001440C5">
        <w:rPr>
          <w:rFonts w:ascii="Times New Roman" w:hAnsi="Times New Roman" w:cs="Times New Roman"/>
          <w:sz w:val="28"/>
          <w:szCs w:val="28"/>
        </w:rPr>
        <w:t>ание ключевых смыслов достижения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результатов, отраженных в федеральных образовательных стандартах общего образования;</w:t>
      </w:r>
    </w:p>
    <w:p w:rsidR="00737216" w:rsidRDefault="00737216" w:rsidP="00EB3950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произвольное толкование педагогами требований к итоговым сочинениям и критериям их проверки;</w:t>
      </w:r>
    </w:p>
    <w:p w:rsidR="005542B9" w:rsidRPr="00737216" w:rsidRDefault="005542B9" w:rsidP="00EB3950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отсутствия методических компетенций, позволяющих готовить обучающихся к итоговому сочинению с </w:t>
      </w:r>
      <w:r w:rsidR="00B424CF">
        <w:rPr>
          <w:rFonts w:ascii="Times New Roman" w:hAnsi="Times New Roman" w:cs="Times New Roman"/>
          <w:sz w:val="28"/>
          <w:szCs w:val="28"/>
        </w:rPr>
        <w:t>применением ими метапредметных умений в процессе написания работы</w:t>
      </w:r>
      <w:r w:rsidR="00EB3950">
        <w:rPr>
          <w:rFonts w:ascii="Times New Roman" w:hAnsi="Times New Roman" w:cs="Times New Roman"/>
          <w:sz w:val="28"/>
          <w:szCs w:val="28"/>
        </w:rPr>
        <w:t>.</w:t>
      </w:r>
    </w:p>
    <w:p w:rsidR="00373CCB" w:rsidRDefault="00373CCB" w:rsidP="00EB3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590" w:rsidRPr="00B14043" w:rsidRDefault="00687053" w:rsidP="00B14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темы сочинений, которые выбирали выпускники ОО </w:t>
      </w:r>
      <w:r w:rsidRPr="00F37492">
        <w:rPr>
          <w:rFonts w:ascii="Times New Roman" w:hAnsi="Times New Roman" w:cs="Times New Roman"/>
          <w:sz w:val="28"/>
          <w:szCs w:val="28"/>
        </w:rPr>
        <w:t>202</w:t>
      </w:r>
      <w:r w:rsidR="007F518B">
        <w:rPr>
          <w:rFonts w:ascii="Times New Roman" w:hAnsi="Times New Roman" w:cs="Times New Roman"/>
          <w:sz w:val="28"/>
          <w:szCs w:val="28"/>
        </w:rPr>
        <w:t>1</w:t>
      </w:r>
      <w:r w:rsidRPr="00F37492">
        <w:rPr>
          <w:rFonts w:ascii="Times New Roman" w:hAnsi="Times New Roman" w:cs="Times New Roman"/>
          <w:sz w:val="28"/>
          <w:szCs w:val="28"/>
        </w:rPr>
        <w:t>/202</w:t>
      </w:r>
      <w:r w:rsidR="007F518B">
        <w:rPr>
          <w:rFonts w:ascii="Times New Roman" w:hAnsi="Times New Roman" w:cs="Times New Roman"/>
          <w:sz w:val="28"/>
          <w:szCs w:val="28"/>
        </w:rPr>
        <w:t>2</w:t>
      </w:r>
      <w:r w:rsidR="00EB3950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, следует отметить, что </w:t>
      </w:r>
      <w:r w:rsidR="008C7534">
        <w:rPr>
          <w:rFonts w:ascii="Times New Roman" w:hAnsi="Times New Roman" w:cs="Times New Roman"/>
          <w:sz w:val="28"/>
          <w:szCs w:val="28"/>
        </w:rPr>
        <w:t xml:space="preserve">777 </w:t>
      </w:r>
      <w:r w:rsidR="005E5F1D">
        <w:rPr>
          <w:rFonts w:ascii="Times New Roman" w:hAnsi="Times New Roman" w:cs="Times New Roman"/>
          <w:sz w:val="28"/>
          <w:szCs w:val="28"/>
        </w:rPr>
        <w:t>чел. (</w:t>
      </w:r>
      <w:r w:rsidR="008C7534">
        <w:rPr>
          <w:rFonts w:ascii="Times New Roman" w:hAnsi="Times New Roman" w:cs="Times New Roman"/>
          <w:sz w:val="28"/>
          <w:szCs w:val="28"/>
        </w:rPr>
        <w:t>51,6</w:t>
      </w:r>
      <w:r w:rsidR="003F46A9" w:rsidRPr="003F46A9">
        <w:rPr>
          <w:rFonts w:ascii="Times New Roman" w:hAnsi="Times New Roman" w:cs="Times New Roman"/>
          <w:sz w:val="28"/>
          <w:szCs w:val="28"/>
        </w:rPr>
        <w:t>%</w:t>
      </w:r>
      <w:r w:rsidR="005E5F1D">
        <w:rPr>
          <w:rFonts w:ascii="Times New Roman" w:hAnsi="Times New Roman" w:cs="Times New Roman"/>
          <w:sz w:val="28"/>
          <w:szCs w:val="28"/>
        </w:rPr>
        <w:t>)</w:t>
      </w:r>
      <w:r w:rsidR="003F46A9" w:rsidRPr="003F46A9">
        <w:rPr>
          <w:rFonts w:ascii="Times New Roman" w:hAnsi="Times New Roman" w:cs="Times New Roman"/>
          <w:sz w:val="28"/>
          <w:szCs w:val="28"/>
        </w:rPr>
        <w:t xml:space="preserve"> выбрали </w:t>
      </w:r>
      <w:r w:rsidR="00EB3950">
        <w:rPr>
          <w:rFonts w:ascii="Times New Roman" w:hAnsi="Times New Roman" w:cs="Times New Roman"/>
          <w:sz w:val="28"/>
          <w:szCs w:val="28"/>
        </w:rPr>
        <w:t>одну</w:t>
      </w:r>
      <w:r w:rsidR="008C7534">
        <w:rPr>
          <w:rFonts w:ascii="Times New Roman" w:hAnsi="Times New Roman" w:cs="Times New Roman"/>
          <w:sz w:val="28"/>
          <w:szCs w:val="28"/>
        </w:rPr>
        <w:t xml:space="preserve"> тему</w:t>
      </w:r>
      <w:r w:rsidR="00B14043">
        <w:rPr>
          <w:rFonts w:ascii="Times New Roman" w:hAnsi="Times New Roman" w:cs="Times New Roman"/>
          <w:sz w:val="28"/>
          <w:szCs w:val="28"/>
        </w:rPr>
        <w:t xml:space="preserve"> из предложенного списка. </w:t>
      </w:r>
      <w:r w:rsidR="00E77B47">
        <w:rPr>
          <w:rFonts w:ascii="Times New Roman" w:hAnsi="Times New Roman" w:cs="Times New Roman"/>
          <w:sz w:val="28"/>
          <w:szCs w:val="28"/>
        </w:rPr>
        <w:t>Д</w:t>
      </w:r>
      <w:r w:rsidR="00880149">
        <w:rPr>
          <w:rFonts w:ascii="Times New Roman" w:hAnsi="Times New Roman" w:cs="Times New Roman"/>
          <w:sz w:val="28"/>
          <w:szCs w:val="28"/>
        </w:rPr>
        <w:t xml:space="preserve">анные </w:t>
      </w:r>
      <w:r w:rsidR="00E77B47">
        <w:rPr>
          <w:rFonts w:ascii="Times New Roman" w:hAnsi="Times New Roman" w:cs="Times New Roman"/>
          <w:sz w:val="28"/>
          <w:szCs w:val="28"/>
        </w:rPr>
        <w:t xml:space="preserve">рейтинга востребованности тем </w:t>
      </w:r>
      <w:r w:rsidR="00EB3950">
        <w:rPr>
          <w:rFonts w:ascii="Times New Roman" w:hAnsi="Times New Roman" w:cs="Times New Roman"/>
          <w:sz w:val="28"/>
          <w:szCs w:val="28"/>
        </w:rPr>
        <w:t>представлены в таблице</w:t>
      </w:r>
      <w:r w:rsidR="00373CCB">
        <w:rPr>
          <w:rFonts w:ascii="Times New Roman" w:hAnsi="Times New Roman" w:cs="Times New Roman"/>
          <w:sz w:val="28"/>
          <w:szCs w:val="28"/>
        </w:rPr>
        <w:t xml:space="preserve"> 4</w:t>
      </w:r>
      <w:r w:rsidR="00EB3950">
        <w:rPr>
          <w:rFonts w:ascii="Times New Roman" w:hAnsi="Times New Roman" w:cs="Times New Roman"/>
          <w:sz w:val="28"/>
          <w:szCs w:val="28"/>
        </w:rPr>
        <w:t>.</w:t>
      </w:r>
    </w:p>
    <w:p w:rsidR="00687053" w:rsidRPr="00225590" w:rsidRDefault="00110C38" w:rsidP="00EB395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5590">
        <w:rPr>
          <w:rFonts w:ascii="Times New Roman" w:hAnsi="Times New Roman" w:cs="Times New Roman"/>
          <w:sz w:val="24"/>
          <w:szCs w:val="28"/>
        </w:rPr>
        <w:t xml:space="preserve">Таблица </w:t>
      </w:r>
      <w:r w:rsidR="00373CCB">
        <w:rPr>
          <w:rFonts w:ascii="Times New Roman" w:hAnsi="Times New Roman" w:cs="Times New Roman"/>
          <w:sz w:val="24"/>
          <w:szCs w:val="28"/>
        </w:rPr>
        <w:t>4</w:t>
      </w:r>
    </w:p>
    <w:p w:rsidR="003F46A9" w:rsidRPr="00225590" w:rsidRDefault="003F46A9" w:rsidP="00EB39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0"/>
          <w:szCs w:val="28"/>
        </w:rPr>
      </w:pPr>
    </w:p>
    <w:p w:rsidR="00225590" w:rsidRDefault="003F46A9" w:rsidP="003F4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225590">
        <w:rPr>
          <w:rFonts w:ascii="Times New Roman" w:hAnsi="Times New Roman" w:cs="Times New Roman"/>
          <w:sz w:val="24"/>
          <w:szCs w:val="28"/>
        </w:rPr>
        <w:t xml:space="preserve">Рейтинг </w:t>
      </w:r>
      <w:r w:rsidR="00D16B31" w:rsidRPr="00225590">
        <w:rPr>
          <w:rFonts w:ascii="Times New Roman" w:hAnsi="Times New Roman" w:cs="Times New Roman"/>
          <w:sz w:val="24"/>
          <w:szCs w:val="28"/>
        </w:rPr>
        <w:t xml:space="preserve">востребованных </w:t>
      </w:r>
      <w:r w:rsidRPr="00225590">
        <w:rPr>
          <w:rFonts w:ascii="Times New Roman" w:hAnsi="Times New Roman" w:cs="Times New Roman"/>
          <w:sz w:val="24"/>
          <w:szCs w:val="28"/>
        </w:rPr>
        <w:t>тем итогово</w:t>
      </w:r>
      <w:r w:rsidR="00225590">
        <w:rPr>
          <w:rFonts w:ascii="Times New Roman" w:hAnsi="Times New Roman" w:cs="Times New Roman"/>
          <w:sz w:val="24"/>
          <w:szCs w:val="28"/>
        </w:rPr>
        <w:t xml:space="preserve">го сочинения </w:t>
      </w:r>
    </w:p>
    <w:p w:rsidR="003F46A9" w:rsidRPr="00225590" w:rsidRDefault="00225590" w:rsidP="003F4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выпускников ОО 2021/2022</w:t>
      </w:r>
      <w:r w:rsidR="003F46A9" w:rsidRPr="00225590">
        <w:rPr>
          <w:rFonts w:ascii="Times New Roman" w:hAnsi="Times New Roman" w:cs="Times New Roman"/>
          <w:sz w:val="24"/>
          <w:szCs w:val="28"/>
        </w:rPr>
        <w:t xml:space="preserve"> уч. г.</w:t>
      </w:r>
    </w:p>
    <w:p w:rsidR="003F46A9" w:rsidRPr="00687053" w:rsidRDefault="003F46A9" w:rsidP="003F4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310"/>
        <w:gridCol w:w="2100"/>
        <w:gridCol w:w="1059"/>
        <w:gridCol w:w="1159"/>
      </w:tblGrid>
      <w:tr w:rsidR="00E77B47" w:rsidTr="00376C3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47" w:rsidRDefault="00E77B47" w:rsidP="00376C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47" w:rsidRDefault="00E77B47" w:rsidP="00376C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47" w:rsidRDefault="00E77B47" w:rsidP="00376C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человек, выбравших тему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47" w:rsidRDefault="00E77B47" w:rsidP="00376C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47" w:rsidRDefault="00E77B47" w:rsidP="00376C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Рейтинг тем</w:t>
            </w:r>
          </w:p>
        </w:tc>
      </w:tr>
      <w:tr w:rsidR="00E77B47" w:rsidTr="00376C3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47" w:rsidRDefault="00CF4EFB" w:rsidP="00376C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47" w:rsidRDefault="00CF4EFB" w:rsidP="00376C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какого писателя (композитора, режиссера) я бы порекомендовал своим друзьям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47" w:rsidRDefault="00CF4EFB" w:rsidP="00376C3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47" w:rsidRDefault="00686E89" w:rsidP="00376C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51,6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47" w:rsidRDefault="00E77B47" w:rsidP="00376C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7B47" w:rsidTr="00376C3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47" w:rsidRDefault="00CF4EFB" w:rsidP="00376C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  <w:p w:rsidR="00E77B47" w:rsidRDefault="00E77B47" w:rsidP="00376C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47" w:rsidRDefault="00CF4EFB" w:rsidP="00376C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Когда слово становится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преступлением</w:t>
            </w:r>
            <w:r w:rsidR="00E77B47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47" w:rsidRDefault="00CF4EFB" w:rsidP="00376C3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47" w:rsidRDefault="00686E89" w:rsidP="00376C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17,8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47" w:rsidRDefault="00E77B47" w:rsidP="00376C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7B47" w:rsidTr="00376C3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47" w:rsidRDefault="00CF4EFB" w:rsidP="00376C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47" w:rsidRDefault="00CF4EFB" w:rsidP="00376C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чем может проявляться любовь к своему отечеству</w:t>
            </w:r>
            <w:r w:rsidR="00E77B4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47" w:rsidRDefault="00CF4EFB" w:rsidP="00376C3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47" w:rsidRDefault="008C7534" w:rsidP="00376C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47" w:rsidRDefault="00E77B47" w:rsidP="00376C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7B47" w:rsidTr="00376C3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47" w:rsidRDefault="00CF4EFB" w:rsidP="00376C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47" w:rsidRDefault="00CF4EFB" w:rsidP="00376C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 ли Вы со словами А.А. Вознесенского: «Все прогрессы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реакционны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если рушится человек</w:t>
            </w:r>
            <w:r w:rsidR="00E77B4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47" w:rsidRDefault="00CF4EFB" w:rsidP="00376C3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47" w:rsidRDefault="008C7534" w:rsidP="00376C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47" w:rsidRDefault="00E77B47" w:rsidP="00376C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7B47" w:rsidTr="00376C3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47" w:rsidRDefault="00CF4EFB" w:rsidP="00376C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47" w:rsidRDefault="00E77B47" w:rsidP="00CF4EF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</w:t>
            </w:r>
            <w:r w:rsidR="00CF4EFB">
              <w:rPr>
                <w:rFonts w:ascii="Times New Roman" w:hAnsi="Times New Roman"/>
                <w:sz w:val="24"/>
                <w:szCs w:val="24"/>
              </w:rPr>
              <w:t>людей привлекает идея путешествия во времени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47" w:rsidRDefault="00686E89" w:rsidP="00376C3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47" w:rsidRDefault="008C7534" w:rsidP="00376C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47" w:rsidRDefault="00E77B47" w:rsidP="00376C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77B47" w:rsidTr="00376C3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47" w:rsidRDefault="00E77B47" w:rsidP="00376C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47" w:rsidRDefault="00EB3950" w:rsidP="00376C3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77B47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47" w:rsidRDefault="00686E89" w:rsidP="00376C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47" w:rsidRDefault="00E77B47" w:rsidP="00376C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47" w:rsidRDefault="00E77B47" w:rsidP="00376C3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D09" w:rsidRDefault="009C3D09" w:rsidP="0088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20" w:rsidRDefault="00E30120" w:rsidP="00EB3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Подобное р</w:t>
      </w:r>
      <w:r w:rsidR="00757F2C">
        <w:rPr>
          <w:rFonts w:ascii="Times New Roman" w:hAnsi="Times New Roman" w:cs="Times New Roman"/>
          <w:sz w:val="28"/>
          <w:szCs w:val="28"/>
        </w:rPr>
        <w:t>аспределение выбора</w:t>
      </w:r>
      <w:r w:rsidR="0050229C">
        <w:rPr>
          <w:rFonts w:ascii="Times New Roman" w:hAnsi="Times New Roman" w:cs="Times New Roman"/>
          <w:sz w:val="28"/>
          <w:szCs w:val="28"/>
        </w:rPr>
        <w:t xml:space="preserve"> тем итоговых сочинений</w:t>
      </w:r>
      <w:r>
        <w:rPr>
          <w:rFonts w:ascii="Times New Roman" w:hAnsi="Times New Roman" w:cs="Times New Roman"/>
          <w:sz w:val="28"/>
          <w:szCs w:val="28"/>
        </w:rPr>
        <w:t xml:space="preserve"> связано с предметной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50229C">
        <w:rPr>
          <w:rFonts w:ascii="Times New Roman" w:hAnsi="Times New Roman" w:cs="Times New Roman"/>
          <w:sz w:val="28"/>
          <w:szCs w:val="28"/>
        </w:rPr>
        <w:t xml:space="preserve">, выражающейся в узких предметных установках и ориентировании </w:t>
      </w:r>
      <w:r w:rsidR="00EB3950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50229C">
        <w:rPr>
          <w:rFonts w:ascii="Times New Roman" w:hAnsi="Times New Roman" w:cs="Times New Roman"/>
          <w:sz w:val="28"/>
          <w:szCs w:val="28"/>
        </w:rPr>
        <w:t>при подготовке к написанию работы, и, как следствие</w:t>
      </w:r>
      <w:r w:rsidR="00437EC0" w:rsidRPr="00437EC0">
        <w:rPr>
          <w:rFonts w:ascii="Times New Roman" w:hAnsi="Times New Roman" w:cs="Times New Roman"/>
          <w:sz w:val="28"/>
          <w:szCs w:val="28"/>
        </w:rPr>
        <w:t>,</w:t>
      </w:r>
      <w:r w:rsidR="00502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9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50229C">
        <w:rPr>
          <w:rFonts w:ascii="Times New Roman" w:hAnsi="Times New Roman" w:cs="Times New Roman"/>
          <w:sz w:val="28"/>
          <w:szCs w:val="28"/>
        </w:rPr>
        <w:t xml:space="preserve"> метапредметных </w:t>
      </w:r>
      <w:r w:rsidR="002C0B3C">
        <w:rPr>
          <w:rFonts w:ascii="Times New Roman" w:hAnsi="Times New Roman" w:cs="Times New Roman"/>
          <w:sz w:val="28"/>
          <w:szCs w:val="28"/>
        </w:rPr>
        <w:t>умений</w:t>
      </w:r>
      <w:r w:rsidR="00757F2C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2C0B3C">
        <w:rPr>
          <w:rFonts w:ascii="Times New Roman" w:hAnsi="Times New Roman" w:cs="Times New Roman"/>
          <w:sz w:val="28"/>
          <w:szCs w:val="28"/>
        </w:rPr>
        <w:t xml:space="preserve">, позволяющих добиваться результативности при раскрытии </w:t>
      </w:r>
      <w:r w:rsidR="00E34C6C">
        <w:rPr>
          <w:rFonts w:ascii="Times New Roman" w:hAnsi="Times New Roman" w:cs="Times New Roman"/>
          <w:sz w:val="28"/>
          <w:szCs w:val="28"/>
        </w:rPr>
        <w:t>более сложных тем, что подтверждается результатами экспертного анализа работ.</w:t>
      </w:r>
    </w:p>
    <w:p w:rsidR="00D16B31" w:rsidRDefault="00D16B31" w:rsidP="00EB3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анализ результатов перепроверки </w:t>
      </w:r>
      <w:r w:rsidRPr="00F37492">
        <w:rPr>
          <w:rFonts w:ascii="Times New Roman" w:hAnsi="Times New Roman" w:cs="Times New Roman"/>
          <w:sz w:val="28"/>
          <w:szCs w:val="28"/>
        </w:rPr>
        <w:t>итогового сочинения выпускников ОО 202</w:t>
      </w:r>
      <w:r w:rsidR="007F518B">
        <w:rPr>
          <w:rFonts w:ascii="Times New Roman" w:hAnsi="Times New Roman" w:cs="Times New Roman"/>
          <w:sz w:val="28"/>
          <w:szCs w:val="28"/>
        </w:rPr>
        <w:t>1</w:t>
      </w:r>
      <w:r w:rsidRPr="00F37492">
        <w:rPr>
          <w:rFonts w:ascii="Times New Roman" w:hAnsi="Times New Roman" w:cs="Times New Roman"/>
          <w:sz w:val="28"/>
          <w:szCs w:val="28"/>
        </w:rPr>
        <w:t>/202</w:t>
      </w:r>
      <w:r w:rsidR="007F518B">
        <w:rPr>
          <w:rFonts w:ascii="Times New Roman" w:hAnsi="Times New Roman" w:cs="Times New Roman"/>
          <w:sz w:val="28"/>
          <w:szCs w:val="28"/>
        </w:rPr>
        <w:t>2</w:t>
      </w:r>
      <w:r w:rsidR="00EB3950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в части объективности полученных результатов в соответствии с критериями оценивания, разработанными ФГБНУ «Федеральный институт педагогических измерений», позволяет зафиксировать следующее:</w:t>
      </w:r>
    </w:p>
    <w:p w:rsidR="00CE3A5A" w:rsidRDefault="00D16B31" w:rsidP="00B14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результа</w:t>
      </w:r>
      <w:r w:rsidR="00373CCB">
        <w:rPr>
          <w:rFonts w:ascii="Times New Roman" w:hAnsi="Times New Roman" w:cs="Times New Roman"/>
          <w:sz w:val="28"/>
          <w:szCs w:val="28"/>
        </w:rPr>
        <w:t>те перепроверки было выявлено 22</w:t>
      </w:r>
      <w:r>
        <w:rPr>
          <w:rFonts w:ascii="Times New Roman" w:hAnsi="Times New Roman" w:cs="Times New Roman"/>
          <w:sz w:val="28"/>
          <w:szCs w:val="28"/>
        </w:rPr>
        <w:t xml:space="preserve"> ОО с признаками </w:t>
      </w:r>
      <w:r w:rsidR="00E77B47">
        <w:rPr>
          <w:rFonts w:ascii="Times New Roman" w:hAnsi="Times New Roman" w:cs="Times New Roman"/>
          <w:sz w:val="28"/>
          <w:szCs w:val="28"/>
        </w:rPr>
        <w:t xml:space="preserve">необъективности </w:t>
      </w:r>
      <w:r w:rsidRPr="005E5F1D">
        <w:rPr>
          <w:rFonts w:ascii="Times New Roman" w:hAnsi="Times New Roman" w:cs="Times New Roman"/>
          <w:sz w:val="28"/>
          <w:szCs w:val="28"/>
        </w:rPr>
        <w:t>результатов проверки итогового сочинения в 202</w:t>
      </w:r>
      <w:r w:rsidR="007F518B">
        <w:rPr>
          <w:rFonts w:ascii="Times New Roman" w:hAnsi="Times New Roman" w:cs="Times New Roman"/>
          <w:sz w:val="28"/>
          <w:szCs w:val="28"/>
        </w:rPr>
        <w:t>1</w:t>
      </w:r>
      <w:r w:rsidRPr="005E5F1D">
        <w:rPr>
          <w:rFonts w:ascii="Times New Roman" w:hAnsi="Times New Roman" w:cs="Times New Roman"/>
          <w:sz w:val="28"/>
          <w:szCs w:val="28"/>
        </w:rPr>
        <w:t>/202</w:t>
      </w:r>
      <w:r w:rsidR="007F518B">
        <w:rPr>
          <w:rFonts w:ascii="Times New Roman" w:hAnsi="Times New Roman" w:cs="Times New Roman"/>
          <w:sz w:val="28"/>
          <w:szCs w:val="28"/>
        </w:rPr>
        <w:t>2</w:t>
      </w:r>
      <w:r w:rsidR="00EB3950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5E5F1D">
        <w:rPr>
          <w:rFonts w:ascii="Times New Roman" w:hAnsi="Times New Roman" w:cs="Times New Roman"/>
          <w:sz w:val="28"/>
          <w:szCs w:val="28"/>
        </w:rPr>
        <w:t xml:space="preserve"> </w:t>
      </w:r>
      <w:r w:rsidR="00EB3950">
        <w:rPr>
          <w:rFonts w:ascii="Times New Roman" w:hAnsi="Times New Roman" w:cs="Times New Roman"/>
          <w:sz w:val="28"/>
          <w:szCs w:val="28"/>
        </w:rPr>
        <w:t>году</w:t>
      </w:r>
      <w:r w:rsidR="00B1404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E3A5A">
        <w:rPr>
          <w:rFonts w:ascii="Times New Roman" w:hAnsi="Times New Roman" w:cs="Times New Roman"/>
          <w:sz w:val="28"/>
          <w:szCs w:val="28"/>
        </w:rPr>
        <w:t xml:space="preserve">8 </w:t>
      </w:r>
      <w:r w:rsidR="00CE3A5A" w:rsidRPr="00CE3A5A">
        <w:rPr>
          <w:rFonts w:ascii="Times New Roman" w:hAnsi="Times New Roman" w:cs="Times New Roman"/>
          <w:sz w:val="28"/>
          <w:szCs w:val="28"/>
        </w:rPr>
        <w:t>ОО с признаками необъективности результатов проверки итогового со</w:t>
      </w:r>
      <w:r w:rsidR="00CE3A5A">
        <w:rPr>
          <w:rFonts w:ascii="Times New Roman" w:hAnsi="Times New Roman" w:cs="Times New Roman"/>
          <w:sz w:val="28"/>
          <w:szCs w:val="28"/>
        </w:rPr>
        <w:t>чинения в количественно значимом объеме (5 и более работ с признаками необъективности);</w:t>
      </w:r>
    </w:p>
    <w:p w:rsidR="004913A1" w:rsidRDefault="004913A1" w:rsidP="00EB3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определены образовательные организации, в которых зафиксировано </w:t>
      </w:r>
      <w:r w:rsidR="00373CCB">
        <w:rPr>
          <w:rFonts w:ascii="Times New Roman" w:hAnsi="Times New Roman" w:cs="Times New Roman"/>
          <w:sz w:val="28"/>
          <w:szCs w:val="28"/>
        </w:rPr>
        <w:t xml:space="preserve">увеличение процента необъективности </w:t>
      </w:r>
      <w:r w:rsidR="00373CCB" w:rsidRPr="0027671E">
        <w:rPr>
          <w:rFonts w:ascii="Times New Roman" w:hAnsi="Times New Roman" w:cs="Times New Roman"/>
          <w:sz w:val="28"/>
          <w:szCs w:val="28"/>
        </w:rPr>
        <w:t>результатов проверки итогового сочинения в 2021/2022 уч. г.</w:t>
      </w:r>
      <w:r w:rsidR="00373CCB">
        <w:rPr>
          <w:rFonts w:ascii="Times New Roman" w:hAnsi="Times New Roman" w:cs="Times New Roman"/>
          <w:sz w:val="28"/>
          <w:szCs w:val="28"/>
        </w:rPr>
        <w:t xml:space="preserve"> по сравнению с прошлым учебным годом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B31" w:rsidRDefault="00D16B31" w:rsidP="00EB3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3A1">
        <w:rPr>
          <w:rFonts w:ascii="Times New Roman" w:hAnsi="Times New Roman" w:cs="Times New Roman"/>
          <w:sz w:val="28"/>
          <w:szCs w:val="28"/>
        </w:rPr>
        <w:t>ра</w:t>
      </w:r>
      <w:r w:rsidR="00B14043">
        <w:rPr>
          <w:rFonts w:ascii="Times New Roman" w:hAnsi="Times New Roman" w:cs="Times New Roman"/>
          <w:sz w:val="28"/>
          <w:szCs w:val="28"/>
        </w:rPr>
        <w:t>схождение результатов проверки и</w:t>
      </w:r>
      <w:r w:rsidR="004913A1">
        <w:rPr>
          <w:rFonts w:ascii="Times New Roman" w:hAnsi="Times New Roman" w:cs="Times New Roman"/>
          <w:sz w:val="28"/>
          <w:szCs w:val="28"/>
        </w:rPr>
        <w:t xml:space="preserve"> перепроверки отмечается по </w:t>
      </w:r>
      <w:r w:rsidR="00225590">
        <w:rPr>
          <w:rFonts w:ascii="Times New Roman" w:hAnsi="Times New Roman" w:cs="Times New Roman"/>
          <w:sz w:val="28"/>
          <w:szCs w:val="28"/>
        </w:rPr>
        <w:t xml:space="preserve">всем </w:t>
      </w:r>
      <w:r w:rsidR="004913A1">
        <w:rPr>
          <w:rFonts w:ascii="Times New Roman" w:hAnsi="Times New Roman" w:cs="Times New Roman"/>
          <w:sz w:val="28"/>
          <w:szCs w:val="28"/>
        </w:rPr>
        <w:t xml:space="preserve">критериям оценивания </w:t>
      </w:r>
      <w:r w:rsidR="004913A1" w:rsidRPr="005E5F1D">
        <w:rPr>
          <w:rFonts w:ascii="Times New Roman" w:hAnsi="Times New Roman" w:cs="Times New Roman"/>
          <w:sz w:val="28"/>
          <w:szCs w:val="28"/>
        </w:rPr>
        <w:t>итогового сочинения</w:t>
      </w:r>
      <w:r w:rsidR="004913A1">
        <w:rPr>
          <w:rFonts w:ascii="Times New Roman" w:hAnsi="Times New Roman" w:cs="Times New Roman"/>
          <w:sz w:val="28"/>
          <w:szCs w:val="28"/>
        </w:rPr>
        <w:t xml:space="preserve"> выпускников ОО </w:t>
      </w:r>
      <w:r w:rsidR="004913A1" w:rsidRPr="005E5F1D">
        <w:rPr>
          <w:rFonts w:ascii="Times New Roman" w:hAnsi="Times New Roman" w:cs="Times New Roman"/>
          <w:sz w:val="28"/>
          <w:szCs w:val="28"/>
        </w:rPr>
        <w:t>202</w:t>
      </w:r>
      <w:r w:rsidR="007F518B">
        <w:rPr>
          <w:rFonts w:ascii="Times New Roman" w:hAnsi="Times New Roman" w:cs="Times New Roman"/>
          <w:sz w:val="28"/>
          <w:szCs w:val="28"/>
        </w:rPr>
        <w:t>1</w:t>
      </w:r>
      <w:r w:rsidR="004913A1" w:rsidRPr="005E5F1D">
        <w:rPr>
          <w:rFonts w:ascii="Times New Roman" w:hAnsi="Times New Roman" w:cs="Times New Roman"/>
          <w:sz w:val="28"/>
          <w:szCs w:val="28"/>
        </w:rPr>
        <w:t>/202</w:t>
      </w:r>
      <w:r w:rsidR="007F518B">
        <w:rPr>
          <w:rFonts w:ascii="Times New Roman" w:hAnsi="Times New Roman" w:cs="Times New Roman"/>
          <w:sz w:val="28"/>
          <w:szCs w:val="28"/>
        </w:rPr>
        <w:t>2</w:t>
      </w:r>
      <w:r w:rsidR="004913A1" w:rsidRPr="005E5F1D">
        <w:rPr>
          <w:rFonts w:ascii="Times New Roman" w:hAnsi="Times New Roman" w:cs="Times New Roman"/>
          <w:sz w:val="28"/>
          <w:szCs w:val="28"/>
        </w:rPr>
        <w:t xml:space="preserve"> уч. </w:t>
      </w:r>
      <w:r w:rsidR="004913A1">
        <w:rPr>
          <w:rFonts w:ascii="Times New Roman" w:hAnsi="Times New Roman" w:cs="Times New Roman"/>
          <w:sz w:val="28"/>
          <w:szCs w:val="28"/>
        </w:rPr>
        <w:t>г.;</w:t>
      </w:r>
    </w:p>
    <w:p w:rsidR="00AB0E1A" w:rsidRDefault="004913A1" w:rsidP="00174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7B47">
        <w:rPr>
          <w:rFonts w:ascii="Times New Roman" w:hAnsi="Times New Roman" w:cs="Times New Roman"/>
          <w:sz w:val="28"/>
          <w:szCs w:val="28"/>
        </w:rPr>
        <w:t>зафиксировано</w:t>
      </w:r>
      <w:r>
        <w:rPr>
          <w:rFonts w:ascii="Times New Roman" w:hAnsi="Times New Roman" w:cs="Times New Roman"/>
          <w:sz w:val="28"/>
          <w:szCs w:val="28"/>
        </w:rPr>
        <w:t xml:space="preserve"> неравномерное распределение выбора тем </w:t>
      </w:r>
      <w:r w:rsidRPr="005E5F1D">
        <w:rPr>
          <w:rFonts w:ascii="Times New Roman" w:hAnsi="Times New Roman" w:cs="Times New Roman"/>
          <w:sz w:val="28"/>
          <w:szCs w:val="28"/>
        </w:rPr>
        <w:t>итогового сочинения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B0E1A" w:rsidSect="00B031D4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D81"/>
    <w:multiLevelType w:val="hybridMultilevel"/>
    <w:tmpl w:val="B0BE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0F66"/>
    <w:multiLevelType w:val="hybridMultilevel"/>
    <w:tmpl w:val="B0BE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69E7"/>
    <w:multiLevelType w:val="hybridMultilevel"/>
    <w:tmpl w:val="2AFEE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B6964"/>
    <w:multiLevelType w:val="hybridMultilevel"/>
    <w:tmpl w:val="308E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16A0C"/>
    <w:multiLevelType w:val="hybridMultilevel"/>
    <w:tmpl w:val="B0BE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03D5A"/>
    <w:multiLevelType w:val="hybridMultilevel"/>
    <w:tmpl w:val="B48E1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521390"/>
    <w:multiLevelType w:val="hybridMultilevel"/>
    <w:tmpl w:val="834A500E"/>
    <w:lvl w:ilvl="0" w:tplc="AD5AEE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67BC3"/>
    <w:multiLevelType w:val="hybridMultilevel"/>
    <w:tmpl w:val="7C10F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86FF0"/>
    <w:multiLevelType w:val="hybridMultilevel"/>
    <w:tmpl w:val="B0BE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F6ECC"/>
    <w:multiLevelType w:val="hybridMultilevel"/>
    <w:tmpl w:val="B0BE0E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32064"/>
    <w:multiLevelType w:val="hybridMultilevel"/>
    <w:tmpl w:val="B6D49BFA"/>
    <w:lvl w:ilvl="0" w:tplc="56AA0C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541B9"/>
    <w:multiLevelType w:val="hybridMultilevel"/>
    <w:tmpl w:val="53904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87826"/>
    <w:multiLevelType w:val="hybridMultilevel"/>
    <w:tmpl w:val="1416C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7C"/>
    <w:rsid w:val="00001440"/>
    <w:rsid w:val="000270B0"/>
    <w:rsid w:val="000345FC"/>
    <w:rsid w:val="00036A18"/>
    <w:rsid w:val="000421D7"/>
    <w:rsid w:val="000C7DAE"/>
    <w:rsid w:val="000D644A"/>
    <w:rsid w:val="000E409C"/>
    <w:rsid w:val="00110C38"/>
    <w:rsid w:val="00117015"/>
    <w:rsid w:val="0012045E"/>
    <w:rsid w:val="001440C5"/>
    <w:rsid w:val="00155278"/>
    <w:rsid w:val="00155C15"/>
    <w:rsid w:val="00174CFF"/>
    <w:rsid w:val="001A4D0D"/>
    <w:rsid w:val="001B18BD"/>
    <w:rsid w:val="001B4DF3"/>
    <w:rsid w:val="002022CA"/>
    <w:rsid w:val="0021015F"/>
    <w:rsid w:val="002115B7"/>
    <w:rsid w:val="002211AD"/>
    <w:rsid w:val="00225590"/>
    <w:rsid w:val="0027671E"/>
    <w:rsid w:val="002A216B"/>
    <w:rsid w:val="002B1BCF"/>
    <w:rsid w:val="002C0B3C"/>
    <w:rsid w:val="002F375D"/>
    <w:rsid w:val="003152AF"/>
    <w:rsid w:val="00320F86"/>
    <w:rsid w:val="0032231C"/>
    <w:rsid w:val="0032284C"/>
    <w:rsid w:val="00327449"/>
    <w:rsid w:val="0033754A"/>
    <w:rsid w:val="00362BCE"/>
    <w:rsid w:val="00373CCB"/>
    <w:rsid w:val="00396403"/>
    <w:rsid w:val="003A5671"/>
    <w:rsid w:val="003C67ED"/>
    <w:rsid w:val="003D7094"/>
    <w:rsid w:val="003E5A81"/>
    <w:rsid w:val="003F285C"/>
    <w:rsid w:val="003F46A9"/>
    <w:rsid w:val="003F5B7C"/>
    <w:rsid w:val="00437EC0"/>
    <w:rsid w:val="00446A02"/>
    <w:rsid w:val="004606F0"/>
    <w:rsid w:val="00480DBF"/>
    <w:rsid w:val="004913A1"/>
    <w:rsid w:val="004B6575"/>
    <w:rsid w:val="004C6299"/>
    <w:rsid w:val="004F0A04"/>
    <w:rsid w:val="004F14E9"/>
    <w:rsid w:val="004F3322"/>
    <w:rsid w:val="0050229C"/>
    <w:rsid w:val="00515AF6"/>
    <w:rsid w:val="00537E29"/>
    <w:rsid w:val="0055112C"/>
    <w:rsid w:val="00553762"/>
    <w:rsid w:val="005542B9"/>
    <w:rsid w:val="0057737A"/>
    <w:rsid w:val="00581175"/>
    <w:rsid w:val="00592F22"/>
    <w:rsid w:val="005C3157"/>
    <w:rsid w:val="005D5C2F"/>
    <w:rsid w:val="005E5F1D"/>
    <w:rsid w:val="0062655F"/>
    <w:rsid w:val="00654BAB"/>
    <w:rsid w:val="0068042E"/>
    <w:rsid w:val="00686E89"/>
    <w:rsid w:val="00687053"/>
    <w:rsid w:val="0069579E"/>
    <w:rsid w:val="006C6040"/>
    <w:rsid w:val="006D5708"/>
    <w:rsid w:val="00705F38"/>
    <w:rsid w:val="00716953"/>
    <w:rsid w:val="00737216"/>
    <w:rsid w:val="00757F2C"/>
    <w:rsid w:val="007606F6"/>
    <w:rsid w:val="00777DEE"/>
    <w:rsid w:val="007A426B"/>
    <w:rsid w:val="007B14A6"/>
    <w:rsid w:val="007D0633"/>
    <w:rsid w:val="007D2DCD"/>
    <w:rsid w:val="007F2374"/>
    <w:rsid w:val="007F518B"/>
    <w:rsid w:val="00804050"/>
    <w:rsid w:val="00812F3A"/>
    <w:rsid w:val="008213D1"/>
    <w:rsid w:val="00827293"/>
    <w:rsid w:val="00832A04"/>
    <w:rsid w:val="0083740F"/>
    <w:rsid w:val="00841D5A"/>
    <w:rsid w:val="00842FFE"/>
    <w:rsid w:val="008662AB"/>
    <w:rsid w:val="00880149"/>
    <w:rsid w:val="00881491"/>
    <w:rsid w:val="008C7534"/>
    <w:rsid w:val="008E1EAB"/>
    <w:rsid w:val="009335C1"/>
    <w:rsid w:val="00933D9E"/>
    <w:rsid w:val="00960C50"/>
    <w:rsid w:val="009A3B4D"/>
    <w:rsid w:val="009A5463"/>
    <w:rsid w:val="009C3D09"/>
    <w:rsid w:val="009E44C0"/>
    <w:rsid w:val="00A24C0A"/>
    <w:rsid w:val="00A51535"/>
    <w:rsid w:val="00A54539"/>
    <w:rsid w:val="00A7346A"/>
    <w:rsid w:val="00A825AF"/>
    <w:rsid w:val="00AB0E1A"/>
    <w:rsid w:val="00AB36E1"/>
    <w:rsid w:val="00AD5E55"/>
    <w:rsid w:val="00B031D4"/>
    <w:rsid w:val="00B10077"/>
    <w:rsid w:val="00B14043"/>
    <w:rsid w:val="00B424CF"/>
    <w:rsid w:val="00B477E4"/>
    <w:rsid w:val="00B629F1"/>
    <w:rsid w:val="00B84A06"/>
    <w:rsid w:val="00BB3845"/>
    <w:rsid w:val="00C1623F"/>
    <w:rsid w:val="00C23C3E"/>
    <w:rsid w:val="00C3667C"/>
    <w:rsid w:val="00CA5EF0"/>
    <w:rsid w:val="00CE3A5A"/>
    <w:rsid w:val="00CF21B3"/>
    <w:rsid w:val="00CF39FC"/>
    <w:rsid w:val="00CF4EFB"/>
    <w:rsid w:val="00CF6898"/>
    <w:rsid w:val="00D138F3"/>
    <w:rsid w:val="00D16B31"/>
    <w:rsid w:val="00D34008"/>
    <w:rsid w:val="00D36BFB"/>
    <w:rsid w:val="00D42798"/>
    <w:rsid w:val="00D45CDD"/>
    <w:rsid w:val="00D57766"/>
    <w:rsid w:val="00D64BE5"/>
    <w:rsid w:val="00D810D7"/>
    <w:rsid w:val="00D93A45"/>
    <w:rsid w:val="00DC79D0"/>
    <w:rsid w:val="00DD6129"/>
    <w:rsid w:val="00DF5736"/>
    <w:rsid w:val="00E12FE4"/>
    <w:rsid w:val="00E244FE"/>
    <w:rsid w:val="00E30120"/>
    <w:rsid w:val="00E34C6C"/>
    <w:rsid w:val="00E5385A"/>
    <w:rsid w:val="00E77B47"/>
    <w:rsid w:val="00E84FC2"/>
    <w:rsid w:val="00E86946"/>
    <w:rsid w:val="00EB3950"/>
    <w:rsid w:val="00EC1C88"/>
    <w:rsid w:val="00EC5421"/>
    <w:rsid w:val="00ED022C"/>
    <w:rsid w:val="00EF10D1"/>
    <w:rsid w:val="00F01FCD"/>
    <w:rsid w:val="00F37492"/>
    <w:rsid w:val="00F37DCE"/>
    <w:rsid w:val="00F60C78"/>
    <w:rsid w:val="00F663D3"/>
    <w:rsid w:val="00F71D2B"/>
    <w:rsid w:val="00FB3855"/>
    <w:rsid w:val="00FD0045"/>
    <w:rsid w:val="00FD71E0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231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C79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231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C79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Elena\Dropbox\&#1048;&#1085;&#1092;%20&#1087;&#1086;%20&#1088;&#1072;&#1073;&#1086;&#1090;&#1072;&#1084;%20&#1089;%20&#1087;&#1088;&#1080;&#1083;%202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780175626194873"/>
          <c:y val="6.0652689498150079E-2"/>
          <c:w val="0.60551569942646055"/>
          <c:h val="0.6974635550074312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'[Копия Инф по работам.xlsx]Лист3'!$B$3</c:f>
              <c:strCache>
                <c:ptCount val="1"/>
                <c:pt idx="0">
                  <c:v>проверка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Baskerville Old Face" panose="02020602080505020303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'[Копия Инф по работам.xlsx]Лист3'!$C$2:$D$2</c:f>
              <c:strCache>
                <c:ptCount val="2"/>
                <c:pt idx="0">
                  <c:v>зачет</c:v>
                </c:pt>
                <c:pt idx="1">
                  <c:v>незачет</c:v>
                </c:pt>
              </c:strCache>
            </c:strRef>
          </c:cat>
          <c:val>
            <c:numRef>
              <c:f>'[Копия Инф по работам.xlsx]Лист3'!$C$3:$D$3</c:f>
              <c:numCache>
                <c:formatCode>General</c:formatCode>
                <c:ptCount val="2"/>
                <c:pt idx="0">
                  <c:v>1386</c:v>
                </c:pt>
                <c:pt idx="1">
                  <c:v>120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92-4B90-9219-51502B4A49CA}"/>
            </c:ext>
          </c:extLst>
        </c:ser>
        <c:ser>
          <c:idx val="1"/>
          <c:order val="1"/>
          <c:tx>
            <c:strRef>
              <c:f>'[Копия Инф по работам.xlsx]Лист3'!$B$4</c:f>
              <c:strCache>
                <c:ptCount val="1"/>
                <c:pt idx="0">
                  <c:v>перепроверка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392-4B90-9219-51502B4A49C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92-4B90-9219-51502B4A49C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Baskerville Old Face" panose="02020602080505020303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'[Копия Инф по работам.xlsx]Лист3'!$C$2:$D$2</c:f>
              <c:strCache>
                <c:ptCount val="2"/>
                <c:pt idx="0">
                  <c:v>зачет</c:v>
                </c:pt>
                <c:pt idx="1">
                  <c:v>незачет</c:v>
                </c:pt>
              </c:strCache>
            </c:strRef>
          </c:cat>
          <c:val>
            <c:numRef>
              <c:f>'[Копия Инф по работам.xlsx]Лист3'!$C$4:$D$4</c:f>
              <c:numCache>
                <c:formatCode>General</c:formatCode>
                <c:ptCount val="2"/>
                <c:pt idx="0">
                  <c:v>1374</c:v>
                </c:pt>
                <c:pt idx="1">
                  <c:v>132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92-4B90-9219-51502B4A4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656384"/>
        <c:axId val="149894272"/>
        <c:axId val="52705920"/>
      </c:bar3DChart>
      <c:catAx>
        <c:axId val="13465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Baskerville Old Face" panose="02020602080505020303" pitchFamily="18" charset="0"/>
              </a:defRPr>
            </a:pPr>
            <a:endParaRPr lang="ru-RU"/>
          </a:p>
        </c:txPr>
        <c:crossAx val="149894272"/>
        <c:crosses val="autoZero"/>
        <c:auto val="1"/>
        <c:lblAlgn val="ctr"/>
        <c:lblOffset val="100"/>
        <c:noMultiLvlLbl val="0"/>
      </c:catAx>
      <c:valAx>
        <c:axId val="14989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656384"/>
        <c:crosses val="autoZero"/>
        <c:crossBetween val="between"/>
      </c:valAx>
      <c:serAx>
        <c:axId val="527059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Baskerville Old Face" panose="02020602080505020303" pitchFamily="18" charset="0"/>
              </a:defRPr>
            </a:pPr>
            <a:endParaRPr lang="ru-RU"/>
          </a:p>
        </c:txPr>
        <c:crossAx val="149894272"/>
        <c:crosses val="autoZero"/>
      </c:serAx>
    </c:plotArea>
    <c:legend>
      <c:legendPos val="r"/>
      <c:layout>
        <c:manualLayout>
          <c:xMode val="edge"/>
          <c:yMode val="edge"/>
          <c:x val="7.0387498392672138E-2"/>
          <c:y val="0.85308066913322578"/>
          <c:w val="0.30877423904101542"/>
          <c:h val="0.14524428422350821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88879679513745"/>
          <c:y val="2.7167096704791831E-2"/>
          <c:w val="0.71049918444736992"/>
          <c:h val="0.7203266609746070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'[Копия Инф по работам.xlsx]Лист3'!$B$21</c:f>
              <c:strCache>
                <c:ptCount val="1"/>
                <c:pt idx="0">
                  <c:v>проверка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Baskerville Old Face" panose="02020602080505020303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'[Копия Инф по работам.xlsx]Лист3'!$C$20:$D$20</c:f>
              <c:strCache>
                <c:ptCount val="2"/>
                <c:pt idx="0">
                  <c:v>зачет</c:v>
                </c:pt>
                <c:pt idx="1">
                  <c:v>незачет</c:v>
                </c:pt>
              </c:strCache>
            </c:strRef>
          </c:cat>
          <c:val>
            <c:numRef>
              <c:f>'[Копия Инф по работам.xlsx]Лист3'!$C$21:$D$21</c:f>
              <c:numCache>
                <c:formatCode>0.00%</c:formatCode>
                <c:ptCount val="2"/>
                <c:pt idx="0">
                  <c:v>0.92031872509960155</c:v>
                </c:pt>
                <c:pt idx="1">
                  <c:v>7.9681274900398405E-2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F8-410E-A6A3-088F1DB68F60}"/>
            </c:ext>
          </c:extLst>
        </c:ser>
        <c:ser>
          <c:idx val="1"/>
          <c:order val="1"/>
          <c:tx>
            <c:strRef>
              <c:f>'[Копия Инф по работам.xlsx]Лист3'!$B$22</c:f>
              <c:strCache>
                <c:ptCount val="1"/>
                <c:pt idx="0">
                  <c:v>перепроверка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Baskerville Old Face" panose="02020602080505020303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'[Копия Инф по работам.xlsx]Лист3'!$C$20:$D$20</c:f>
              <c:strCache>
                <c:ptCount val="2"/>
                <c:pt idx="0">
                  <c:v>зачет</c:v>
                </c:pt>
                <c:pt idx="1">
                  <c:v>незачет</c:v>
                </c:pt>
              </c:strCache>
            </c:strRef>
          </c:cat>
          <c:val>
            <c:numRef>
              <c:f>'[Копия Инф по работам.xlsx]Лист3'!$C$22:$D$22</c:f>
              <c:numCache>
                <c:formatCode>0.00%</c:formatCode>
                <c:ptCount val="2"/>
                <c:pt idx="0">
                  <c:v>0.91235059760956172</c:v>
                </c:pt>
                <c:pt idx="1">
                  <c:v>8.7649402390438252E-2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F8-410E-A6A3-088F1DB68F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882048"/>
        <c:axId val="52998528"/>
        <c:axId val="52858368"/>
      </c:bar3DChart>
      <c:catAx>
        <c:axId val="528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2998528"/>
        <c:crosses val="autoZero"/>
        <c:auto val="1"/>
        <c:lblAlgn val="ctr"/>
        <c:lblOffset val="100"/>
        <c:noMultiLvlLbl val="0"/>
      </c:catAx>
      <c:valAx>
        <c:axId val="5299852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52882048"/>
        <c:crosses val="autoZero"/>
        <c:crossBetween val="between"/>
      </c:valAx>
      <c:serAx>
        <c:axId val="528583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2998528"/>
        <c:crosses val="autoZero"/>
      </c:serAx>
    </c:plotArea>
    <c:legend>
      <c:legendPos val="r"/>
      <c:layout>
        <c:manualLayout>
          <c:xMode val="edge"/>
          <c:yMode val="edge"/>
          <c:x val="4.1745365425536314E-2"/>
          <c:y val="0.83960971545223517"/>
          <c:w val="0.36019275193124517"/>
          <c:h val="0.13916621950040797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577371549842641E-2"/>
          <c:y val="4.669829520521291E-2"/>
          <c:w val="0.70259163240123312"/>
          <c:h val="0.465559171034220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Лист4!$B$2</c:f>
              <c:strCache>
                <c:ptCount val="1"/>
                <c:pt idx="0">
                  <c:v>2020/2021 уч.г.</c:v>
                </c:pt>
              </c:strCache>
            </c:strRef>
          </c:tx>
          <c:spPr>
            <a:solidFill>
              <a:srgbClr val="111CFB"/>
            </a:solidFill>
          </c:spPr>
          <c:invertIfNegative val="0"/>
          <c:cat>
            <c:strRef>
              <c:f>Лист4!$A$3:$A$23</c:f>
              <c:strCache>
                <c:ptCount val="21"/>
                <c:pt idx="0">
                  <c:v>МБОУ СОШ  № 30</c:v>
                </c:pt>
                <c:pt idx="1">
                  <c:v>МБОУ СОШ № 44</c:v>
                </c:pt>
                <c:pt idx="2">
                  <c:v>МКОУКомсомольская СОШ</c:v>
                </c:pt>
                <c:pt idx="3">
                  <c:v>МБОУ  СОШ № 98</c:v>
                </c:pt>
                <c:pt idx="4">
                  <c:v>МБОУ СОШ  № 85 им. Героя России Филипова Р.Н.</c:v>
                </c:pt>
                <c:pt idx="5">
                  <c:v>МКОУ"Богучарская СОШ №1" </c:v>
                </c:pt>
                <c:pt idx="6">
                  <c:v>МБОУ гимназия №9</c:v>
                </c:pt>
                <c:pt idx="7">
                  <c:v>МБОУ гимназия им. А.В. Кольцова </c:v>
                </c:pt>
                <c:pt idx="8">
                  <c:v>МКОУ "СОШ № 1" г. Лиски </c:v>
                </c:pt>
                <c:pt idx="9">
                  <c:v>МБОУ  "Отрадненская СОШ № 2"</c:v>
                </c:pt>
                <c:pt idx="10">
                  <c:v>МБОУ "СОШ №46"</c:v>
                </c:pt>
                <c:pt idx="11">
                  <c:v>МБОУ гимназия №5</c:v>
                </c:pt>
                <c:pt idx="12">
                  <c:v>МБОУ гимназия имени Андрея Платонова</c:v>
                </c:pt>
                <c:pt idx="13">
                  <c:v>МКОУСОШ № 9 г. Россоши </c:v>
                </c:pt>
                <c:pt idx="14">
                  <c:v>МБОУ СОШ № 92 </c:v>
                </c:pt>
                <c:pt idx="15">
                  <c:v>МБОУ гимназия №10</c:v>
                </c:pt>
                <c:pt idx="16">
                  <c:v>МБОУ "СОШ №25 с УИОП " г. Россоши </c:v>
                </c:pt>
                <c:pt idx="17">
                  <c:v>МБОУ гимназия им. акад. Н.Г. Басова при ВГУ</c:v>
                </c:pt>
                <c:pt idx="18">
                  <c:v>МБОУ Павловская СОШ с УИОП  </c:v>
                </c:pt>
                <c:pt idx="19">
                  <c:v>МБОУ В (С) ОШ № 14</c:v>
                </c:pt>
                <c:pt idx="20">
                  <c:v>МБОУ О(С)ОШ № 11</c:v>
                </c:pt>
              </c:strCache>
            </c:strRef>
          </c:cat>
          <c:val>
            <c:numRef>
              <c:f>Лист4!$B$3:$B$23</c:f>
              <c:numCache>
                <c:formatCode>General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2</c:v>
                </c:pt>
                <c:pt idx="20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Лист4!$C$2</c:f>
              <c:strCache>
                <c:ptCount val="1"/>
                <c:pt idx="0">
                  <c:v>2021/2022 уч.г.</c:v>
                </c:pt>
              </c:strCache>
            </c:strRef>
          </c:tx>
          <c:spPr>
            <a:solidFill>
              <a:srgbClr val="DD2FD1"/>
            </a:solidFill>
          </c:spPr>
          <c:invertIfNegative val="0"/>
          <c:cat>
            <c:strRef>
              <c:f>Лист4!$A$3:$A$23</c:f>
              <c:strCache>
                <c:ptCount val="21"/>
                <c:pt idx="0">
                  <c:v>МБОУ СОШ  № 30</c:v>
                </c:pt>
                <c:pt idx="1">
                  <c:v>МБОУ СОШ № 44</c:v>
                </c:pt>
                <c:pt idx="2">
                  <c:v>МКОУКомсомольская СОШ</c:v>
                </c:pt>
                <c:pt idx="3">
                  <c:v>МБОУ  СОШ № 98</c:v>
                </c:pt>
                <c:pt idx="4">
                  <c:v>МБОУ СОШ  № 85 им. Героя России Филипова Р.Н.</c:v>
                </c:pt>
                <c:pt idx="5">
                  <c:v>МКОУ"Богучарская СОШ №1" </c:v>
                </c:pt>
                <c:pt idx="6">
                  <c:v>МБОУ гимназия №9</c:v>
                </c:pt>
                <c:pt idx="7">
                  <c:v>МБОУ гимназия им. А.В. Кольцова </c:v>
                </c:pt>
                <c:pt idx="8">
                  <c:v>МКОУ "СОШ № 1" г. Лиски </c:v>
                </c:pt>
                <c:pt idx="9">
                  <c:v>МБОУ  "Отрадненская СОШ № 2"</c:v>
                </c:pt>
                <c:pt idx="10">
                  <c:v>МБОУ "СОШ №46"</c:v>
                </c:pt>
                <c:pt idx="11">
                  <c:v>МБОУ гимназия №5</c:v>
                </c:pt>
                <c:pt idx="12">
                  <c:v>МБОУ гимназия имени Андрея Платонова</c:v>
                </c:pt>
                <c:pt idx="13">
                  <c:v>МКОУСОШ № 9 г. Россоши </c:v>
                </c:pt>
                <c:pt idx="14">
                  <c:v>МБОУ СОШ № 92 </c:v>
                </c:pt>
                <c:pt idx="15">
                  <c:v>МБОУ гимназия №10</c:v>
                </c:pt>
                <c:pt idx="16">
                  <c:v>МБОУ "СОШ №25 с УИОП " г. Россоши </c:v>
                </c:pt>
                <c:pt idx="17">
                  <c:v>МБОУ гимназия им. акад. Н.Г. Басова при ВГУ</c:v>
                </c:pt>
                <c:pt idx="18">
                  <c:v>МБОУ Павловская СОШ с УИОП  </c:v>
                </c:pt>
                <c:pt idx="19">
                  <c:v>МБОУ В (С) ОШ № 14</c:v>
                </c:pt>
                <c:pt idx="20">
                  <c:v>МБОУ О(С)ОШ № 11</c:v>
                </c:pt>
              </c:strCache>
            </c:strRef>
          </c:cat>
          <c:val>
            <c:numRef>
              <c:f>Лист4!$C$3:$C$23</c:f>
              <c:numCache>
                <c:formatCode>General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  <c:pt idx="10">
                  <c:v>4</c:v>
                </c:pt>
                <c:pt idx="11">
                  <c:v>4</c:v>
                </c:pt>
                <c:pt idx="12">
                  <c:v>5</c:v>
                </c:pt>
                <c:pt idx="13">
                  <c:v>4</c:v>
                </c:pt>
                <c:pt idx="14">
                  <c:v>5</c:v>
                </c:pt>
                <c:pt idx="15">
                  <c:v>6</c:v>
                </c:pt>
                <c:pt idx="16">
                  <c:v>6</c:v>
                </c:pt>
                <c:pt idx="17">
                  <c:v>8</c:v>
                </c:pt>
                <c:pt idx="18">
                  <c:v>11</c:v>
                </c:pt>
                <c:pt idx="19">
                  <c:v>14</c:v>
                </c:pt>
                <c:pt idx="20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024256"/>
        <c:axId val="53025792"/>
      </c:barChart>
      <c:catAx>
        <c:axId val="53024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3025792"/>
        <c:crosses val="autoZero"/>
        <c:auto val="1"/>
        <c:lblAlgn val="ctr"/>
        <c:lblOffset val="100"/>
        <c:noMultiLvlLbl val="0"/>
      </c:catAx>
      <c:valAx>
        <c:axId val="5302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0242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F066-3834-4F40-8DE0-BFFBECA2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VIRO</Company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oem</cp:lastModifiedBy>
  <cp:revision>11</cp:revision>
  <cp:lastPrinted>2022-02-21T09:45:00Z</cp:lastPrinted>
  <dcterms:created xsi:type="dcterms:W3CDTF">2022-02-22T07:29:00Z</dcterms:created>
  <dcterms:modified xsi:type="dcterms:W3CDTF">2022-07-26T11:17:00Z</dcterms:modified>
</cp:coreProperties>
</file>